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E" w:rsidRDefault="000226EE" w:rsidP="000226EE">
      <w:pPr>
        <w:spacing w:line="578" w:lineRule="exact"/>
        <w:rPr>
          <w:rFonts w:eastAsia="方正黑体_GBK" w:hint="eastAsia"/>
        </w:rPr>
      </w:pPr>
      <w:r w:rsidRPr="00FC6D68">
        <w:rPr>
          <w:rFonts w:ascii="方正黑体_GBK" w:eastAsia="方正黑体_GBK" w:hint="eastAsia"/>
        </w:rPr>
        <w:t>附件</w:t>
      </w:r>
      <w:r w:rsidRPr="00FC6D68">
        <w:rPr>
          <w:rFonts w:eastAsia="方正黑体_GBK"/>
        </w:rPr>
        <w:t>2</w:t>
      </w:r>
    </w:p>
    <w:p w:rsidR="000226EE" w:rsidRPr="00FC6D68" w:rsidRDefault="000226EE" w:rsidP="000226EE">
      <w:pPr>
        <w:spacing w:line="578" w:lineRule="exact"/>
        <w:rPr>
          <w:rFonts w:ascii="方正黑体_GBK" w:eastAsia="方正黑体_GBK" w:hint="eastAsia"/>
        </w:rPr>
      </w:pPr>
    </w:p>
    <w:p w:rsidR="000226EE" w:rsidRDefault="000226EE" w:rsidP="000226EE">
      <w:pPr>
        <w:spacing w:line="578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C6D68">
        <w:rPr>
          <w:rFonts w:ascii="方正小标宋_GBK" w:eastAsia="方正小标宋_GBK" w:hint="eastAsia"/>
          <w:sz w:val="44"/>
          <w:szCs w:val="44"/>
        </w:rPr>
        <w:t>健康快车停靠条件</w:t>
      </w:r>
    </w:p>
    <w:p w:rsidR="000226EE" w:rsidRPr="00FC6D68" w:rsidRDefault="000226EE" w:rsidP="000226EE">
      <w:pPr>
        <w:spacing w:line="578" w:lineRule="exact"/>
        <w:ind w:firstLineChars="200" w:firstLine="880"/>
        <w:rPr>
          <w:rFonts w:ascii="方正小标宋_GBK" w:eastAsia="方正小标宋_GBK" w:hint="eastAsia"/>
          <w:sz w:val="44"/>
          <w:szCs w:val="44"/>
        </w:rPr>
      </w:pP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 xml:space="preserve">1. </w:t>
      </w:r>
      <w:r w:rsidRPr="0096586A">
        <w:rPr>
          <w:rFonts w:ascii="方正仿宋_GBK" w:eastAsia="方正仿宋_GBK" w:hint="eastAsia"/>
        </w:rPr>
        <w:t>拥有一条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米"/>
        </w:smartTagPr>
        <w:r w:rsidRPr="0096586A">
          <w:rPr>
            <w:rFonts w:eastAsia="方正仿宋_GBK" w:hint="eastAsia"/>
          </w:rPr>
          <w:t>120</w:t>
        </w:r>
        <w:r w:rsidRPr="0096586A">
          <w:rPr>
            <w:rFonts w:ascii="方正仿宋_GBK" w:eastAsia="方正仿宋_GBK" w:hint="eastAsia"/>
          </w:rPr>
          <w:t>米</w:t>
        </w:r>
      </w:smartTag>
      <w:r w:rsidRPr="0096586A">
        <w:rPr>
          <w:rFonts w:ascii="方正仿宋_GBK" w:eastAsia="方正仿宋_GBK" w:hint="eastAsia"/>
        </w:rPr>
        <w:t>长的盲端铁路专用线，要求离主干道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96586A">
          <w:rPr>
            <w:rFonts w:eastAsia="方正仿宋_GBK" w:hint="eastAsia"/>
          </w:rPr>
          <w:t>10</w:t>
        </w:r>
        <w:r w:rsidRPr="0096586A">
          <w:rPr>
            <w:rFonts w:ascii="方正仿宋_GBK" w:eastAsia="方正仿宋_GBK" w:hint="eastAsia"/>
          </w:rPr>
          <w:t>米</w:t>
        </w:r>
      </w:smartTag>
      <w:r w:rsidRPr="0096586A">
        <w:rPr>
          <w:rFonts w:ascii="方正仿宋_GBK" w:eastAsia="方正仿宋_GBK" w:hint="eastAsia"/>
        </w:rPr>
        <w:t>以外，以避免震动和鸣笛声影响手术和患者休息。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>2</w:t>
      </w:r>
      <w:r w:rsidRPr="0096586A">
        <w:rPr>
          <w:rFonts w:ascii="方正仿宋_GBK" w:eastAsia="方正仿宋_GBK" w:hint="eastAsia"/>
        </w:rPr>
        <w:t>. 停靠点附近能为列车提供符合饮用水标准的自来水、供电及排污设施的条件。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>3.</w:t>
      </w:r>
      <w:r w:rsidRPr="0096586A">
        <w:rPr>
          <w:rFonts w:ascii="方正仿宋_GBK" w:eastAsia="方正仿宋_GBK" w:hint="eastAsia"/>
        </w:rPr>
        <w:t xml:space="preserve"> 停靠点附近有公共厕所或临时厕所，供患者及陪护人员使用。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 xml:space="preserve">4. </w:t>
      </w:r>
      <w:r w:rsidRPr="0096586A">
        <w:rPr>
          <w:rFonts w:eastAsia="方正仿宋_GBK" w:hint="eastAsia"/>
        </w:rPr>
        <w:t>能为列车安装两部电话（一部市话功能，一部带国际直拨</w:t>
      </w:r>
      <w:r w:rsidRPr="0096586A">
        <w:rPr>
          <w:rFonts w:ascii="方正仿宋_GBK" w:eastAsia="方正仿宋_GBK" w:hint="eastAsia"/>
        </w:rPr>
        <w:t>功能的直线电话），接通宽带、闭路电视线（健康快车可以按当地居民用电、用水、上网费用标准支付健康快车所发生的各项费用）。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 xml:space="preserve">5. </w:t>
      </w:r>
      <w:r w:rsidRPr="0096586A">
        <w:rPr>
          <w:rFonts w:eastAsia="方正仿宋_GBK" w:hint="eastAsia"/>
        </w:rPr>
        <w:t>列车停靠点附近须有一所二级以上医院作为健康快车基</w:t>
      </w:r>
      <w:r w:rsidRPr="0096586A">
        <w:rPr>
          <w:rFonts w:ascii="方正仿宋_GBK" w:eastAsia="方正仿宋_GBK" w:hint="eastAsia"/>
        </w:rPr>
        <w:t>地医院（提供</w:t>
      </w:r>
      <w:r w:rsidRPr="0096586A">
        <w:rPr>
          <w:rFonts w:eastAsia="方正仿宋_GBK" w:hint="eastAsia"/>
        </w:rPr>
        <w:t>100</w:t>
      </w:r>
      <w:r w:rsidRPr="0096586A">
        <w:rPr>
          <w:rFonts w:eastAsia="方正仿宋_GBK" w:hint="eastAsia"/>
        </w:rPr>
        <w:t>－</w:t>
      </w:r>
      <w:r w:rsidRPr="0096586A">
        <w:rPr>
          <w:rFonts w:eastAsia="方正仿宋_GBK" w:hint="eastAsia"/>
        </w:rPr>
        <w:t>120</w:t>
      </w:r>
      <w:r w:rsidRPr="0096586A">
        <w:rPr>
          <w:rFonts w:ascii="方正仿宋_GBK" w:eastAsia="方正仿宋_GBK" w:hint="eastAsia"/>
        </w:rPr>
        <w:t>张病床），基地医院配有相关数量的眼科医生和护士负责筛选及术前、术后的治疗和护理工作，基地医院距停靠</w:t>
      </w:r>
      <w:proofErr w:type="gramStart"/>
      <w:r w:rsidRPr="0096586A">
        <w:rPr>
          <w:rFonts w:ascii="方正仿宋_GBK" w:eastAsia="方正仿宋_GBK" w:hint="eastAsia"/>
        </w:rPr>
        <w:t>点不要</w:t>
      </w:r>
      <w:proofErr w:type="gramEnd"/>
      <w:r w:rsidRPr="0096586A">
        <w:rPr>
          <w:rFonts w:ascii="方正仿宋_GBK" w:eastAsia="方正仿宋_GBK" w:hint="eastAsia"/>
        </w:rPr>
        <w:t>太远。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  <w:r w:rsidRPr="0096586A">
        <w:rPr>
          <w:rFonts w:eastAsia="方正仿宋_GBK" w:hint="eastAsia"/>
        </w:rPr>
        <w:t>6.</w:t>
      </w:r>
      <w:r w:rsidRPr="0096586A">
        <w:rPr>
          <w:rFonts w:ascii="方正仿宋_GBK" w:eastAsia="方正仿宋_GBK" w:hint="eastAsia"/>
        </w:rPr>
        <w:t>供电电压标准为三相四线制动力交流电，变正器容量为</w:t>
      </w:r>
      <w:r w:rsidRPr="0096586A">
        <w:rPr>
          <w:rFonts w:eastAsia="方正仿宋_GBK" w:hint="eastAsia"/>
        </w:rPr>
        <w:t>400</w:t>
      </w:r>
      <w:r w:rsidRPr="0096586A">
        <w:rPr>
          <w:rFonts w:ascii="方正仿宋_GBK" w:eastAsia="方正仿宋_GBK" w:hint="eastAsia"/>
        </w:rPr>
        <w:t>KVA.电压</w:t>
      </w:r>
      <w:r w:rsidRPr="0096586A">
        <w:rPr>
          <w:rFonts w:eastAsia="方正仿宋_GBK" w:hint="eastAsia"/>
        </w:rPr>
        <w:t>380</w:t>
      </w:r>
      <w:r w:rsidRPr="0096586A">
        <w:rPr>
          <w:rFonts w:ascii="方正仿宋_GBK" w:eastAsia="方正仿宋_GBK" w:hint="eastAsia"/>
        </w:rPr>
        <w:t>V。连接电缆线为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mm"/>
        </w:smartTagPr>
        <w:r w:rsidRPr="0096586A">
          <w:rPr>
            <w:rFonts w:eastAsia="方正仿宋_GBK" w:hint="eastAsia"/>
          </w:rPr>
          <w:t>75</w:t>
        </w:r>
        <w:r w:rsidRPr="0096586A">
          <w:rPr>
            <w:rFonts w:ascii="方正仿宋_GBK" w:eastAsia="方正仿宋_GBK" w:hint="eastAsia"/>
          </w:rPr>
          <w:t>mm</w:t>
        </w:r>
      </w:smartTag>
      <w:r w:rsidRPr="0096586A">
        <w:rPr>
          <w:rFonts w:ascii="方正仿宋_GBK" w:eastAsia="方正仿宋_GBK" w:hint="eastAsia"/>
        </w:rPr>
        <w:t>（铜）/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 w:rsidRPr="0096586A">
          <w:rPr>
            <w:rFonts w:eastAsia="方正仿宋_GBK" w:hint="eastAsia"/>
          </w:rPr>
          <w:t>90</w:t>
        </w:r>
        <w:r w:rsidRPr="0096586A">
          <w:rPr>
            <w:rFonts w:ascii="方正仿宋_GBK" w:eastAsia="方正仿宋_GBK" w:hint="eastAsia"/>
          </w:rPr>
          <w:t>mm</w:t>
        </w:r>
      </w:smartTag>
      <w:r w:rsidRPr="0096586A">
        <w:rPr>
          <w:rFonts w:ascii="方正仿宋_GBK" w:eastAsia="方正仿宋_GBK" w:hint="eastAsia"/>
        </w:rPr>
        <w:t>（铝）。外加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a"/>
        </w:smartTagPr>
        <w:r w:rsidRPr="0096586A">
          <w:rPr>
            <w:rFonts w:eastAsia="方正仿宋_GBK" w:hint="eastAsia"/>
          </w:rPr>
          <w:t>20</w:t>
        </w:r>
        <w:r w:rsidRPr="0096586A">
          <w:rPr>
            <w:rFonts w:ascii="方正仿宋_GBK" w:eastAsia="方正仿宋_GBK" w:hint="eastAsia"/>
          </w:rPr>
          <w:t>A</w:t>
        </w:r>
      </w:smartTag>
      <w:r w:rsidRPr="0096586A">
        <w:rPr>
          <w:rFonts w:ascii="方正仿宋_GBK" w:eastAsia="方正仿宋_GBK" w:hint="eastAsia"/>
        </w:rPr>
        <w:t>空开闸盒。</w:t>
      </w:r>
    </w:p>
    <w:p w:rsidR="000226EE" w:rsidRPr="0096586A" w:rsidRDefault="000226EE" w:rsidP="000226EE">
      <w:pPr>
        <w:spacing w:line="578" w:lineRule="exact"/>
        <w:ind w:firstLineChars="200" w:firstLine="640"/>
        <w:rPr>
          <w:rFonts w:ascii="方正仿宋_GBK" w:eastAsia="方正仿宋_GBK" w:hint="eastAsia"/>
        </w:rPr>
      </w:pPr>
    </w:p>
    <w:p w:rsidR="00CE3388" w:rsidRDefault="00CE3388"/>
    <w:sectPr w:rsidR="00CE3388" w:rsidSect="00CE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6EE"/>
    <w:rsid w:val="000226EE"/>
    <w:rsid w:val="00C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E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226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2018-05-28T07:31:00Z</dcterms:created>
  <dcterms:modified xsi:type="dcterms:W3CDTF">2018-05-28T07:31:00Z</dcterms:modified>
</cp:coreProperties>
</file>