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34A" w:rsidRDefault="00E5334A" w:rsidP="00E5334A">
      <w:pPr>
        <w:spacing w:line="480" w:lineRule="exact"/>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E5334A" w:rsidRDefault="00E5334A" w:rsidP="00E5334A">
      <w:pPr>
        <w:spacing w:line="200" w:lineRule="exact"/>
        <w:jc w:val="left"/>
        <w:rPr>
          <w:rFonts w:ascii="方正黑体_GBK" w:eastAsia="方正黑体_GBK" w:hAnsi="方正黑体_GBK" w:cs="方正黑体_GBK" w:hint="eastAsia"/>
          <w:sz w:val="32"/>
          <w:szCs w:val="32"/>
        </w:rPr>
      </w:pPr>
    </w:p>
    <w:p w:rsidR="00E5334A" w:rsidRDefault="00E5334A" w:rsidP="00E5334A">
      <w:pPr>
        <w:spacing w:line="480" w:lineRule="exact"/>
        <w:jc w:val="center"/>
        <w:rPr>
          <w:rFonts w:ascii="方正小标宋_GBK" w:eastAsia="方正小标宋_GBK" w:hAnsi="方正小标宋_GBK" w:cs="方正小标宋_GBK" w:hint="eastAsia"/>
          <w:spacing w:val="-11"/>
          <w:sz w:val="44"/>
          <w:szCs w:val="44"/>
        </w:rPr>
      </w:pPr>
      <w:r>
        <w:rPr>
          <w:rFonts w:ascii="方正小标宋_GBK" w:eastAsia="方正小标宋_GBK" w:hAnsi="方正小标宋_GBK" w:cs="方正小标宋_GBK" w:hint="eastAsia"/>
          <w:spacing w:val="-11"/>
          <w:sz w:val="44"/>
          <w:szCs w:val="44"/>
        </w:rPr>
        <w:t>白城市工业服务专项攻坚行动实施方案重点任务分工表</w:t>
      </w:r>
    </w:p>
    <w:p w:rsidR="00E5334A" w:rsidRDefault="00E5334A" w:rsidP="00E5334A">
      <w:pPr>
        <w:spacing w:line="480" w:lineRule="exact"/>
        <w:jc w:val="center"/>
        <w:rPr>
          <w:rFonts w:ascii="方正小标宋_GBK" w:eastAsia="方正小标宋_GBK" w:hAnsi="方正小标宋_GBK" w:cs="方正小标宋_GBK" w:hint="eastAsia"/>
          <w:spacing w:val="-11"/>
          <w:sz w:val="44"/>
          <w:szCs w:val="44"/>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1" w:type="dxa"/>
          <w:right w:w="91" w:type="dxa"/>
        </w:tblCellMar>
        <w:tblLook w:val="0000"/>
      </w:tblPr>
      <w:tblGrid>
        <w:gridCol w:w="567"/>
        <w:gridCol w:w="567"/>
        <w:gridCol w:w="7880"/>
        <w:gridCol w:w="1304"/>
        <w:gridCol w:w="2324"/>
      </w:tblGrid>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34"/>
                <w:sz w:val="24"/>
              </w:rPr>
            </w:pPr>
            <w:r w:rsidRPr="00027A1D">
              <w:rPr>
                <w:rFonts w:ascii="方正黑体_GBK" w:eastAsia="方正黑体_GBK" w:hAnsi="方正黑体_GBK" w:cs="方正黑体_GBK" w:hint="eastAsia"/>
                <w:color w:val="000000"/>
                <w:spacing w:val="-34"/>
                <w:kern w:val="0"/>
                <w:sz w:val="24"/>
                <w:lang/>
              </w:rPr>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34"/>
                <w:sz w:val="24"/>
              </w:rPr>
            </w:pPr>
            <w:r w:rsidRPr="00027A1D">
              <w:rPr>
                <w:rFonts w:ascii="方正黑体_GBK" w:eastAsia="方正黑体_GBK" w:hAnsi="方正黑体_GBK" w:cs="方正黑体_GBK" w:hint="eastAsia"/>
                <w:color w:val="000000"/>
                <w:spacing w:val="-34"/>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trHeight w:hRule="exact" w:val="1244"/>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承</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接</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省</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任</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务</w:t>
            </w:r>
          </w:p>
        </w:tc>
        <w:tc>
          <w:tcPr>
            <w:tcW w:w="567"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1</w:t>
            </w:r>
          </w:p>
        </w:tc>
        <w:tc>
          <w:tcPr>
            <w:tcW w:w="7880" w:type="dxa"/>
            <w:vAlign w:val="center"/>
          </w:tcPr>
          <w:p w:rsidR="00E5334A" w:rsidRPr="00027A1D" w:rsidRDefault="00E5334A" w:rsidP="00D2155C">
            <w:pPr>
              <w:widowControl/>
              <w:jc w:val="left"/>
              <w:textAlignment w:val="center"/>
              <w:rPr>
                <w:rFonts w:eastAsia="方正仿宋_GBK"/>
                <w:spacing w:val="-11"/>
                <w:sz w:val="24"/>
              </w:rPr>
            </w:pPr>
            <w:r w:rsidRPr="00027A1D">
              <w:rPr>
                <w:rFonts w:eastAsia="方正仿宋_GBK"/>
                <w:color w:val="000000"/>
                <w:kern w:val="0"/>
                <w:sz w:val="24"/>
                <w:lang/>
              </w:rPr>
              <w:t>提高产品配套能力，加强对一汽红旗等车型的零部件配套。</w:t>
            </w:r>
          </w:p>
        </w:tc>
        <w:tc>
          <w:tcPr>
            <w:tcW w:w="1304"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textAlignment w:val="center"/>
              <w:rPr>
                <w:rFonts w:eastAsia="方正仿宋_GBK"/>
                <w:spacing w:val="-20"/>
                <w:sz w:val="24"/>
              </w:rPr>
            </w:pPr>
            <w:r w:rsidRPr="00027A1D">
              <w:rPr>
                <w:rFonts w:eastAsia="方正仿宋_GBK"/>
                <w:color w:val="000000"/>
                <w:spacing w:val="-20"/>
                <w:kern w:val="0"/>
                <w:sz w:val="24"/>
                <w:lang/>
              </w:rPr>
              <w:t>洮北区政府、大安市政府、</w:t>
            </w:r>
            <w:r w:rsidRPr="00027A1D">
              <w:rPr>
                <w:rFonts w:eastAsia="方正仿宋_GBK" w:hint="eastAsia"/>
                <w:color w:val="000000"/>
                <w:spacing w:val="-20"/>
                <w:kern w:val="0"/>
                <w:sz w:val="24"/>
                <w:lang/>
              </w:rPr>
              <w:t>白城经济开发区管委会、白城工业园区管委会</w:t>
            </w:r>
          </w:p>
        </w:tc>
      </w:tr>
      <w:tr w:rsidR="00E5334A" w:rsidRPr="00027A1D" w:rsidTr="00D2155C">
        <w:trPr>
          <w:trHeight w:hRule="exact" w:val="895"/>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2</w:t>
            </w:r>
          </w:p>
        </w:tc>
        <w:tc>
          <w:tcPr>
            <w:tcW w:w="7880" w:type="dxa"/>
            <w:vAlign w:val="center"/>
          </w:tcPr>
          <w:p w:rsidR="00E5334A" w:rsidRPr="00027A1D" w:rsidRDefault="00E5334A" w:rsidP="00D2155C">
            <w:pPr>
              <w:widowControl/>
              <w:jc w:val="left"/>
              <w:textAlignment w:val="center"/>
              <w:rPr>
                <w:rFonts w:eastAsia="方正仿宋_GBK"/>
                <w:spacing w:val="-11"/>
                <w:sz w:val="24"/>
              </w:rPr>
            </w:pPr>
            <w:r w:rsidRPr="00027A1D">
              <w:rPr>
                <w:rFonts w:eastAsia="方正仿宋_GBK"/>
                <w:color w:val="000000"/>
                <w:kern w:val="0"/>
                <w:sz w:val="24"/>
                <w:lang/>
              </w:rPr>
              <w:t>保障吉林油田在大安市、镇赉县油气开发有序推进。</w:t>
            </w:r>
          </w:p>
        </w:tc>
        <w:tc>
          <w:tcPr>
            <w:tcW w:w="1304"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市能源局</w:t>
            </w:r>
          </w:p>
        </w:tc>
        <w:tc>
          <w:tcPr>
            <w:tcW w:w="2324" w:type="dxa"/>
            <w:vAlign w:val="center"/>
          </w:tcPr>
          <w:p w:rsidR="00E5334A" w:rsidRPr="00027A1D" w:rsidRDefault="00E5334A" w:rsidP="00D2155C">
            <w:pPr>
              <w:widowControl/>
              <w:textAlignment w:val="center"/>
              <w:rPr>
                <w:rFonts w:eastAsia="方正仿宋_GBK"/>
                <w:spacing w:val="-11"/>
                <w:sz w:val="24"/>
              </w:rPr>
            </w:pPr>
            <w:r w:rsidRPr="00027A1D">
              <w:rPr>
                <w:rFonts w:eastAsia="方正仿宋_GBK"/>
                <w:color w:val="000000"/>
                <w:kern w:val="0"/>
                <w:sz w:val="24"/>
                <w:lang/>
              </w:rPr>
              <w:t>市工信局、镇赉县政府、大安市政府</w:t>
            </w:r>
          </w:p>
        </w:tc>
      </w:tr>
      <w:tr w:rsidR="00E5334A" w:rsidRPr="00027A1D" w:rsidTr="00D2155C">
        <w:trPr>
          <w:trHeight w:hRule="exact" w:val="1224"/>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3</w:t>
            </w:r>
          </w:p>
        </w:tc>
        <w:tc>
          <w:tcPr>
            <w:tcW w:w="7880" w:type="dxa"/>
            <w:vAlign w:val="center"/>
          </w:tcPr>
          <w:p w:rsidR="00E5334A" w:rsidRPr="00027A1D" w:rsidRDefault="00E5334A" w:rsidP="00D2155C">
            <w:pPr>
              <w:widowControl/>
              <w:jc w:val="left"/>
              <w:textAlignment w:val="center"/>
              <w:rPr>
                <w:rFonts w:eastAsia="方正仿宋_GBK"/>
                <w:spacing w:val="-11"/>
                <w:sz w:val="24"/>
              </w:rPr>
            </w:pPr>
            <w:r w:rsidRPr="00027A1D">
              <w:rPr>
                <w:rFonts w:eastAsia="方正仿宋_GBK"/>
                <w:color w:val="000000"/>
                <w:kern w:val="0"/>
                <w:sz w:val="24"/>
                <w:lang/>
              </w:rPr>
              <w:t>推动白城梅花味精进一步释放产能。推动鹏吉粮食稻米加工扩能项目、蒙泉莫莫格矿泉水技术改造项目投产达效释放产能。</w:t>
            </w:r>
          </w:p>
        </w:tc>
        <w:tc>
          <w:tcPr>
            <w:tcW w:w="1304"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textAlignment w:val="center"/>
              <w:rPr>
                <w:rFonts w:eastAsia="方正仿宋_GBK"/>
                <w:spacing w:val="-11"/>
                <w:sz w:val="24"/>
              </w:rPr>
            </w:pPr>
            <w:r w:rsidRPr="00027A1D">
              <w:rPr>
                <w:rFonts w:eastAsia="方正仿宋_GBK"/>
                <w:color w:val="000000"/>
                <w:kern w:val="0"/>
                <w:sz w:val="24"/>
                <w:lang/>
              </w:rPr>
              <w:t>洮北区政府、镇赉县政府、</w:t>
            </w:r>
            <w:r w:rsidRPr="00027A1D">
              <w:rPr>
                <w:rFonts w:eastAsia="方正仿宋_GBK" w:hint="eastAsia"/>
                <w:color w:val="000000"/>
                <w:kern w:val="0"/>
                <w:sz w:val="24"/>
                <w:lang/>
              </w:rPr>
              <w:t>白城</w:t>
            </w:r>
            <w:r w:rsidRPr="00027A1D">
              <w:rPr>
                <w:rFonts w:eastAsia="方正仿宋_GBK"/>
                <w:color w:val="000000"/>
                <w:kern w:val="0"/>
                <w:sz w:val="24"/>
                <w:lang/>
              </w:rPr>
              <w:t>工业园区管委会</w:t>
            </w:r>
          </w:p>
        </w:tc>
      </w:tr>
      <w:tr w:rsidR="00E5334A" w:rsidRPr="00027A1D" w:rsidTr="00D2155C">
        <w:trPr>
          <w:cantSplit/>
          <w:trHeight w:hRule="exact" w:val="1958"/>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4</w:t>
            </w:r>
          </w:p>
        </w:tc>
        <w:tc>
          <w:tcPr>
            <w:tcW w:w="7880" w:type="dxa"/>
            <w:vAlign w:val="center"/>
          </w:tcPr>
          <w:p w:rsidR="00E5334A" w:rsidRPr="00027A1D" w:rsidRDefault="00E5334A" w:rsidP="00D2155C">
            <w:pPr>
              <w:widowControl/>
              <w:jc w:val="left"/>
              <w:textAlignment w:val="center"/>
              <w:rPr>
                <w:rFonts w:eastAsia="方正仿宋_GBK"/>
                <w:spacing w:val="-11"/>
                <w:sz w:val="24"/>
              </w:rPr>
            </w:pPr>
            <w:r w:rsidRPr="00027A1D">
              <w:rPr>
                <w:rFonts w:eastAsia="方正仿宋_GBK"/>
                <w:color w:val="000000"/>
                <w:kern w:val="0"/>
                <w:sz w:val="24"/>
                <w:lang/>
              </w:rPr>
              <w:t>实施市县领导包保</w:t>
            </w:r>
            <w:r w:rsidRPr="00027A1D">
              <w:rPr>
                <w:rFonts w:eastAsia="方正仿宋_GBK"/>
                <w:color w:val="000000"/>
                <w:kern w:val="0"/>
                <w:sz w:val="24"/>
                <w:lang/>
              </w:rPr>
              <w:t>50</w:t>
            </w:r>
            <w:r w:rsidRPr="00027A1D">
              <w:rPr>
                <w:rFonts w:eastAsia="方正仿宋_GBK"/>
                <w:color w:val="000000"/>
                <w:kern w:val="0"/>
                <w:sz w:val="24"/>
                <w:lang/>
              </w:rPr>
              <w:t>户重点企业。结合全市深入开展</w:t>
            </w:r>
            <w:r w:rsidRPr="00027A1D">
              <w:rPr>
                <w:rFonts w:eastAsia="方正仿宋_GBK"/>
                <w:color w:val="000000"/>
                <w:kern w:val="0"/>
                <w:sz w:val="24"/>
                <w:lang/>
              </w:rPr>
              <w:t>“</w:t>
            </w:r>
            <w:r w:rsidRPr="00027A1D">
              <w:rPr>
                <w:rFonts w:eastAsia="方正仿宋_GBK"/>
                <w:color w:val="000000"/>
                <w:kern w:val="0"/>
                <w:sz w:val="24"/>
                <w:lang/>
              </w:rPr>
              <w:t>万人助万企行动</w:t>
            </w:r>
            <w:r w:rsidRPr="00027A1D">
              <w:rPr>
                <w:rFonts w:eastAsia="方正仿宋_GBK"/>
                <w:color w:val="000000"/>
                <w:kern w:val="0"/>
                <w:sz w:val="24"/>
                <w:lang/>
              </w:rPr>
              <w:t>”</w:t>
            </w:r>
            <w:r w:rsidRPr="00027A1D">
              <w:rPr>
                <w:rFonts w:eastAsia="方正仿宋_GBK"/>
                <w:color w:val="000000"/>
                <w:kern w:val="0"/>
                <w:sz w:val="24"/>
                <w:lang/>
              </w:rPr>
              <w:t>，加强重点企业精准调度、精准调控和精准服务，从</w:t>
            </w:r>
            <w:r w:rsidRPr="00027A1D">
              <w:rPr>
                <w:rFonts w:eastAsia="方正仿宋_GBK"/>
                <w:color w:val="000000"/>
                <w:kern w:val="0"/>
                <w:sz w:val="24"/>
                <w:lang/>
              </w:rPr>
              <w:t>11</w:t>
            </w:r>
            <w:r w:rsidRPr="00027A1D">
              <w:rPr>
                <w:rFonts w:eastAsia="方正仿宋_GBK"/>
                <w:color w:val="000000"/>
                <w:kern w:val="0"/>
                <w:sz w:val="24"/>
                <w:lang/>
              </w:rPr>
              <w:t>月份开始，</w:t>
            </w:r>
            <w:r w:rsidRPr="00027A1D">
              <w:rPr>
                <w:rFonts w:eastAsia="方正仿宋_GBK"/>
                <w:color w:val="000000"/>
                <w:kern w:val="0"/>
                <w:sz w:val="24"/>
                <w:lang/>
              </w:rPr>
              <w:t>21</w:t>
            </w:r>
            <w:r w:rsidRPr="00027A1D">
              <w:rPr>
                <w:rFonts w:eastAsia="方正仿宋_GBK"/>
                <w:color w:val="000000"/>
                <w:kern w:val="0"/>
                <w:sz w:val="24"/>
                <w:lang/>
              </w:rPr>
              <w:t>个包保服务小组要包保服务</w:t>
            </w:r>
            <w:r w:rsidRPr="00027A1D">
              <w:rPr>
                <w:rFonts w:eastAsia="方正仿宋_GBK"/>
                <w:color w:val="000000"/>
                <w:kern w:val="0"/>
                <w:sz w:val="24"/>
                <w:lang/>
              </w:rPr>
              <w:t>50</w:t>
            </w:r>
            <w:r w:rsidRPr="00027A1D">
              <w:rPr>
                <w:rFonts w:eastAsia="方正仿宋_GBK"/>
                <w:color w:val="000000"/>
                <w:kern w:val="0"/>
                <w:sz w:val="24"/>
                <w:lang/>
              </w:rPr>
              <w:t>户重点企业，成立工作专</w:t>
            </w:r>
            <w:r w:rsidRPr="00027A1D">
              <w:rPr>
                <w:rFonts w:ascii="方正仿宋_GBK" w:eastAsia="方正仿宋_GBK" w:hAnsi="方正仿宋_GBK" w:cs="方正仿宋_GBK" w:hint="eastAsia"/>
                <w:color w:val="000000"/>
                <w:kern w:val="0"/>
                <w:sz w:val="24"/>
                <w:lang/>
              </w:rPr>
              <w:t>班，开展“一对一”服</w:t>
            </w:r>
            <w:r w:rsidRPr="00027A1D">
              <w:rPr>
                <w:rFonts w:eastAsia="方正仿宋_GBK"/>
                <w:color w:val="000000"/>
                <w:kern w:val="0"/>
                <w:sz w:val="24"/>
                <w:lang/>
              </w:rPr>
              <w:t>务，着力帮助企业解决生产运行中遇到的难题，全力推动重点龙头企业四季度增产增效和稳定运行。</w:t>
            </w:r>
          </w:p>
        </w:tc>
        <w:tc>
          <w:tcPr>
            <w:tcW w:w="1304" w:type="dxa"/>
            <w:vAlign w:val="center"/>
          </w:tcPr>
          <w:p w:rsidR="00E5334A" w:rsidRPr="00027A1D" w:rsidRDefault="00E5334A" w:rsidP="00D2155C">
            <w:pPr>
              <w:widowControl/>
              <w:jc w:val="center"/>
              <w:textAlignment w:val="center"/>
              <w:rPr>
                <w:rFonts w:eastAsia="方正仿宋_GBK"/>
                <w:spacing w:val="-11"/>
                <w:sz w:val="24"/>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textAlignment w:val="center"/>
              <w:rPr>
                <w:rFonts w:eastAsia="方正仿宋_GBK"/>
                <w:spacing w:val="-11"/>
                <w:sz w:val="24"/>
              </w:rPr>
            </w:pPr>
            <w:r w:rsidRPr="00027A1D">
              <w:rPr>
                <w:rFonts w:eastAsia="方正仿宋_GBK"/>
                <w:color w:val="000000"/>
                <w:kern w:val="0"/>
                <w:sz w:val="24"/>
                <w:lang/>
              </w:rPr>
              <w:t>各县（市</w:t>
            </w:r>
            <w:r w:rsidRPr="00027A1D">
              <w:rPr>
                <w:rFonts w:eastAsia="方正仿宋_GBK"/>
                <w:color w:val="000000"/>
                <w:kern w:val="0"/>
                <w:sz w:val="24"/>
                <w:lang/>
              </w:rPr>
              <w:t xml:space="preserve"> </w:t>
            </w:r>
            <w:r w:rsidRPr="00027A1D">
              <w:rPr>
                <w:rFonts w:eastAsia="方正仿宋_GBK"/>
                <w:color w:val="000000"/>
                <w:kern w:val="0"/>
                <w:sz w:val="24"/>
                <w:lang/>
              </w:rPr>
              <w:t>、</w:t>
            </w:r>
            <w:r w:rsidRPr="00027A1D">
              <w:rPr>
                <w:rFonts w:eastAsia="方正仿宋_GBK"/>
                <w:color w:val="000000"/>
                <w:kern w:val="0"/>
                <w:sz w:val="24"/>
                <w:lang/>
              </w:rPr>
              <w:t xml:space="preserve"> </w:t>
            </w:r>
            <w:r w:rsidRPr="00027A1D">
              <w:rPr>
                <w:rFonts w:eastAsia="方正仿宋_GBK"/>
                <w:color w:val="000000"/>
                <w:kern w:val="0"/>
                <w:sz w:val="24"/>
                <w:lang/>
              </w:rPr>
              <w:t>区）政</w:t>
            </w:r>
            <w:r w:rsidRPr="00027A1D">
              <w:rPr>
                <w:rFonts w:eastAsia="方正仿宋_GBK"/>
                <w:color w:val="000000"/>
                <w:kern w:val="0"/>
                <w:sz w:val="24"/>
                <w:lang/>
              </w:rPr>
              <w:br/>
            </w:r>
            <w:r w:rsidRPr="00027A1D">
              <w:rPr>
                <w:rFonts w:eastAsia="方正仿宋_GBK"/>
                <w:color w:val="000000"/>
                <w:kern w:val="0"/>
                <w:sz w:val="24"/>
                <w:lang/>
              </w:rPr>
              <w:t>府、</w:t>
            </w:r>
            <w:r w:rsidRPr="00027A1D">
              <w:rPr>
                <w:rFonts w:eastAsia="方正仿宋_GBK" w:hint="eastAsia"/>
                <w:color w:val="000000"/>
                <w:kern w:val="0"/>
                <w:sz w:val="24"/>
                <w:lang/>
              </w:rPr>
              <w:t>白城经开区管委会、白城工业园区管委会</w:t>
            </w:r>
          </w:p>
        </w:tc>
      </w:tr>
      <w:tr w:rsidR="00E5334A" w:rsidRPr="00027A1D" w:rsidTr="00D2155C">
        <w:trPr>
          <w:cantSplit/>
          <w:trHeight w:hRule="exact" w:val="1169"/>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5</w:t>
            </w:r>
          </w:p>
        </w:tc>
        <w:tc>
          <w:tcPr>
            <w:tcW w:w="7880" w:type="dxa"/>
            <w:vAlign w:val="center"/>
          </w:tcPr>
          <w:p w:rsidR="00E5334A" w:rsidRPr="00027A1D" w:rsidRDefault="00E5334A" w:rsidP="00D2155C">
            <w:pPr>
              <w:widowControl/>
              <w:jc w:val="left"/>
              <w:textAlignment w:val="center"/>
              <w:rPr>
                <w:rFonts w:eastAsia="方正仿宋_GBK"/>
                <w:color w:val="000000"/>
                <w:kern w:val="0"/>
                <w:sz w:val="24"/>
                <w:lang/>
              </w:rPr>
            </w:pPr>
            <w:r w:rsidRPr="00027A1D">
              <w:rPr>
                <w:rFonts w:ascii="方正仿宋_GBK" w:eastAsia="方正仿宋_GBK" w:hAnsi="方正仿宋_GBK" w:cs="方正仿宋_GBK" w:hint="eastAsia"/>
                <w:color w:val="000000"/>
                <w:kern w:val="0"/>
                <w:sz w:val="24"/>
                <w:lang/>
              </w:rPr>
              <w:t>深入推进“双停”企业包保工作。采取有效措施积极控制减量因素，积极推动“双停”企业恢复生产，结合“双停”企业包保联系方案，找准病因、对症下药，一企一策的制定帮扶措施，帮助企业尽快恢复生产经营能力。</w:t>
            </w:r>
          </w:p>
        </w:tc>
        <w:tc>
          <w:tcPr>
            <w:tcW w:w="1304"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textAlignment w:val="center"/>
              <w:rPr>
                <w:rFonts w:eastAsia="方正仿宋_GBK"/>
                <w:color w:val="000000"/>
                <w:spacing w:val="-20"/>
                <w:kern w:val="0"/>
                <w:sz w:val="24"/>
                <w:lang/>
              </w:rPr>
            </w:pPr>
            <w:r w:rsidRPr="00027A1D">
              <w:rPr>
                <w:rFonts w:eastAsia="方正仿宋_GBK"/>
                <w:color w:val="000000"/>
                <w:spacing w:val="-20"/>
                <w:kern w:val="0"/>
                <w:sz w:val="24"/>
                <w:lang/>
              </w:rPr>
              <w:t>各县（</w:t>
            </w:r>
            <w:r w:rsidRPr="00027A1D">
              <w:rPr>
                <w:rFonts w:eastAsia="方正仿宋_GBK"/>
                <w:color w:val="000000"/>
                <w:spacing w:val="-20"/>
                <w:kern w:val="0"/>
                <w:sz w:val="24"/>
                <w:lang/>
              </w:rPr>
              <w:t xml:space="preserve"> </w:t>
            </w:r>
            <w:r w:rsidRPr="00027A1D">
              <w:rPr>
                <w:rFonts w:eastAsia="方正仿宋_GBK"/>
                <w:color w:val="000000"/>
                <w:spacing w:val="-20"/>
                <w:kern w:val="0"/>
                <w:sz w:val="24"/>
                <w:lang/>
              </w:rPr>
              <w:t>市、区</w:t>
            </w:r>
            <w:r w:rsidRPr="00027A1D">
              <w:rPr>
                <w:rFonts w:eastAsia="方正仿宋_GBK"/>
                <w:color w:val="000000"/>
                <w:spacing w:val="-20"/>
                <w:kern w:val="0"/>
                <w:sz w:val="24"/>
                <w:lang/>
              </w:rPr>
              <w:t xml:space="preserve"> </w:t>
            </w:r>
            <w:r w:rsidRPr="00027A1D">
              <w:rPr>
                <w:rFonts w:eastAsia="方正仿宋_GBK"/>
                <w:color w:val="000000"/>
                <w:spacing w:val="-20"/>
                <w:kern w:val="0"/>
                <w:sz w:val="24"/>
                <w:lang/>
              </w:rPr>
              <w:t>）政府、</w:t>
            </w:r>
            <w:r w:rsidRPr="00027A1D">
              <w:rPr>
                <w:rFonts w:eastAsia="方正仿宋_GBK" w:hint="eastAsia"/>
                <w:color w:val="000000"/>
                <w:spacing w:val="-20"/>
                <w:kern w:val="0"/>
                <w:sz w:val="24"/>
                <w:lang/>
              </w:rPr>
              <w:t>白城经开区管委会、白城工业园区管委会</w:t>
            </w:r>
          </w:p>
        </w:tc>
      </w:tr>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lastRenderedPageBreak/>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cantSplit/>
          <w:trHeight w:hRule="exact" w:val="1277"/>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承</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接</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省</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任</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务</w:t>
            </w: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6</w:t>
            </w:r>
          </w:p>
        </w:tc>
        <w:tc>
          <w:tcPr>
            <w:tcW w:w="7880" w:type="dxa"/>
            <w:vAlign w:val="center"/>
          </w:tcPr>
          <w:p w:rsidR="00E5334A" w:rsidRPr="00027A1D" w:rsidRDefault="00E5334A" w:rsidP="00D2155C">
            <w:pPr>
              <w:widowControl/>
              <w:spacing w:line="300" w:lineRule="exact"/>
              <w:jc w:val="left"/>
              <w:textAlignment w:val="center"/>
              <w:rPr>
                <w:rFonts w:eastAsia="方正仿宋_GBK"/>
                <w:color w:val="000000"/>
                <w:kern w:val="0"/>
                <w:sz w:val="24"/>
                <w:lang/>
              </w:rPr>
            </w:pPr>
            <w:r w:rsidRPr="00027A1D">
              <w:rPr>
                <w:rFonts w:ascii="方正仿宋_GBK" w:eastAsia="方正仿宋_GBK" w:hAnsi="方正仿宋_GBK" w:cs="方正仿宋_GBK" w:hint="eastAsia"/>
                <w:color w:val="000000"/>
                <w:spacing w:val="-11"/>
                <w:kern w:val="0"/>
                <w:sz w:val="24"/>
                <w:lang/>
              </w:rPr>
              <w:t>开</w:t>
            </w:r>
            <w:r w:rsidRPr="00027A1D">
              <w:rPr>
                <w:rFonts w:ascii="方正仿宋_GBK" w:eastAsia="方正仿宋_GBK" w:hAnsi="方正仿宋_GBK" w:cs="方正仿宋_GBK" w:hint="eastAsia"/>
                <w:color w:val="000000"/>
                <w:spacing w:val="-6"/>
                <w:kern w:val="0"/>
                <w:sz w:val="24"/>
                <w:lang/>
              </w:rPr>
              <w:t>展各县（市、区）工业稳增长集中推进行动。市工信局组成集中推进活动工作组，因地施策指导各县（市、区）开展稳增长工作，逐一深入重点企业问实情、出实招，推动重点企业稳定运行，促进重点项目投产达效，推进困难企业恢复生产，推动中小企业入规升级等工作，突出破解企业和项目发展难题。</w:t>
            </w:r>
          </w:p>
        </w:tc>
        <w:tc>
          <w:tcPr>
            <w:tcW w:w="1304" w:type="dxa"/>
            <w:vAlign w:val="center"/>
          </w:tcPr>
          <w:p w:rsidR="00E5334A" w:rsidRPr="00027A1D" w:rsidRDefault="00E5334A" w:rsidP="00D2155C">
            <w:pPr>
              <w:widowControl/>
              <w:spacing w:line="320" w:lineRule="exact"/>
              <w:jc w:val="center"/>
              <w:textAlignment w:val="center"/>
              <w:rPr>
                <w:rFonts w:eastAsia="方正仿宋_GBK"/>
                <w:color w:val="000000"/>
                <w:kern w:val="0"/>
                <w:sz w:val="24"/>
                <w:lang/>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spacing w:line="320" w:lineRule="exact"/>
              <w:textAlignment w:val="center"/>
              <w:rPr>
                <w:rFonts w:eastAsia="方正仿宋_GBK"/>
                <w:color w:val="000000"/>
                <w:kern w:val="0"/>
                <w:sz w:val="24"/>
                <w:lang/>
              </w:rPr>
            </w:pPr>
            <w:r w:rsidRPr="00027A1D">
              <w:rPr>
                <w:rFonts w:eastAsia="方正仿宋_GBK"/>
                <w:color w:val="000000"/>
                <w:kern w:val="0"/>
                <w:sz w:val="24"/>
                <w:lang/>
              </w:rPr>
              <w:t>各县（</w:t>
            </w:r>
            <w:r w:rsidRPr="00027A1D">
              <w:rPr>
                <w:rFonts w:eastAsia="方正仿宋_GBK"/>
                <w:color w:val="000000"/>
                <w:kern w:val="0"/>
                <w:sz w:val="24"/>
                <w:lang/>
              </w:rPr>
              <w:t xml:space="preserve"> </w:t>
            </w:r>
            <w:r w:rsidRPr="00027A1D">
              <w:rPr>
                <w:rFonts w:eastAsia="方正仿宋_GBK"/>
                <w:color w:val="000000"/>
                <w:kern w:val="0"/>
                <w:sz w:val="24"/>
                <w:lang/>
              </w:rPr>
              <w:t>市、区</w:t>
            </w:r>
            <w:r w:rsidRPr="00027A1D">
              <w:rPr>
                <w:rFonts w:eastAsia="方正仿宋_GBK"/>
                <w:color w:val="000000"/>
                <w:kern w:val="0"/>
                <w:sz w:val="24"/>
                <w:lang/>
              </w:rPr>
              <w:t xml:space="preserve"> </w:t>
            </w:r>
            <w:r w:rsidRPr="00027A1D">
              <w:rPr>
                <w:rFonts w:eastAsia="方正仿宋_GBK"/>
                <w:color w:val="000000"/>
                <w:kern w:val="0"/>
                <w:sz w:val="24"/>
                <w:lang/>
              </w:rPr>
              <w:t>）政</w:t>
            </w:r>
            <w:r w:rsidRPr="00027A1D">
              <w:rPr>
                <w:rFonts w:eastAsia="方正仿宋_GBK"/>
                <w:color w:val="000000"/>
                <w:kern w:val="0"/>
                <w:sz w:val="24"/>
                <w:lang/>
              </w:rPr>
              <w:br/>
            </w:r>
            <w:r w:rsidRPr="00027A1D">
              <w:rPr>
                <w:rFonts w:eastAsia="方正仿宋_GBK"/>
                <w:color w:val="000000"/>
                <w:kern w:val="0"/>
                <w:sz w:val="24"/>
                <w:lang/>
              </w:rPr>
              <w:t>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1618"/>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7</w:t>
            </w:r>
          </w:p>
        </w:tc>
        <w:tc>
          <w:tcPr>
            <w:tcW w:w="7880" w:type="dxa"/>
            <w:vAlign w:val="center"/>
          </w:tcPr>
          <w:p w:rsidR="00E5334A" w:rsidRPr="00027A1D" w:rsidRDefault="00E5334A" w:rsidP="00D2155C">
            <w:pPr>
              <w:widowControl/>
              <w:spacing w:line="300" w:lineRule="exact"/>
              <w:jc w:val="left"/>
              <w:textAlignment w:val="center"/>
              <w:rPr>
                <w:rFonts w:eastAsia="方正仿宋_GBK"/>
                <w:color w:val="000000"/>
                <w:kern w:val="0"/>
                <w:sz w:val="24"/>
                <w:lang/>
              </w:rPr>
            </w:pPr>
            <w:r w:rsidRPr="00027A1D">
              <w:rPr>
                <w:rFonts w:eastAsia="方正仿宋_GBK"/>
                <w:color w:val="000000"/>
                <w:kern w:val="0"/>
                <w:sz w:val="24"/>
                <w:lang/>
              </w:rPr>
              <w:t>制定全市四季度工业稳增长方案，层层落实任务，各县（市、区）、开发区（园区）也要立即制定四季度工业稳增长工作方案，深入挖掘重点行业、重点企业和主要达产项目增量因素。要密切关注影响本地运行趋势的重点企业，建立生产预警机制，避免企业生产出现较大波动，着力扭转重点企业生产下降的局面。要积极化解不利因素，全力稳定工业生产运行。</w:t>
            </w:r>
          </w:p>
        </w:tc>
        <w:tc>
          <w:tcPr>
            <w:tcW w:w="1304" w:type="dxa"/>
            <w:vAlign w:val="center"/>
          </w:tcPr>
          <w:p w:rsidR="00E5334A" w:rsidRPr="00027A1D" w:rsidRDefault="00E5334A" w:rsidP="00D2155C">
            <w:pPr>
              <w:widowControl/>
              <w:spacing w:line="320" w:lineRule="exact"/>
              <w:jc w:val="center"/>
              <w:textAlignment w:val="center"/>
              <w:rPr>
                <w:rFonts w:eastAsia="方正仿宋_GBK"/>
                <w:color w:val="000000"/>
                <w:kern w:val="0"/>
                <w:sz w:val="24"/>
                <w:lang/>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spacing w:line="320" w:lineRule="exact"/>
              <w:textAlignment w:val="center"/>
              <w:rPr>
                <w:rFonts w:eastAsia="方正仿宋_GBK"/>
                <w:color w:val="000000"/>
                <w:kern w:val="0"/>
                <w:sz w:val="24"/>
                <w:lang/>
              </w:rPr>
            </w:pPr>
            <w:r w:rsidRPr="00027A1D">
              <w:rPr>
                <w:rFonts w:eastAsia="方正仿宋_GBK"/>
                <w:color w:val="000000"/>
                <w:kern w:val="0"/>
                <w:sz w:val="24"/>
                <w:lang/>
              </w:rPr>
              <w:t>各县（</w:t>
            </w:r>
            <w:r w:rsidRPr="00027A1D">
              <w:rPr>
                <w:rFonts w:eastAsia="方正仿宋_GBK"/>
                <w:color w:val="000000"/>
                <w:kern w:val="0"/>
                <w:sz w:val="24"/>
                <w:lang/>
              </w:rPr>
              <w:t xml:space="preserve"> </w:t>
            </w:r>
            <w:r w:rsidRPr="00027A1D">
              <w:rPr>
                <w:rFonts w:eastAsia="方正仿宋_GBK"/>
                <w:color w:val="000000"/>
                <w:kern w:val="0"/>
                <w:sz w:val="24"/>
                <w:lang/>
              </w:rPr>
              <w:t>市、区</w:t>
            </w:r>
            <w:r w:rsidRPr="00027A1D">
              <w:rPr>
                <w:rFonts w:eastAsia="方正仿宋_GBK"/>
                <w:color w:val="000000"/>
                <w:kern w:val="0"/>
                <w:sz w:val="24"/>
                <w:lang/>
              </w:rPr>
              <w:t xml:space="preserve"> </w:t>
            </w:r>
            <w:r w:rsidRPr="00027A1D">
              <w:rPr>
                <w:rFonts w:eastAsia="方正仿宋_GBK"/>
                <w:color w:val="000000"/>
                <w:kern w:val="0"/>
                <w:sz w:val="24"/>
                <w:lang/>
              </w:rPr>
              <w:t>）政</w:t>
            </w:r>
            <w:r w:rsidRPr="00027A1D">
              <w:rPr>
                <w:rFonts w:eastAsia="方正仿宋_GBK"/>
                <w:color w:val="000000"/>
                <w:kern w:val="0"/>
                <w:sz w:val="24"/>
                <w:lang/>
              </w:rPr>
              <w:br/>
            </w:r>
            <w:r w:rsidRPr="00027A1D">
              <w:rPr>
                <w:rFonts w:eastAsia="方正仿宋_GBK"/>
                <w:color w:val="000000"/>
                <w:kern w:val="0"/>
                <w:sz w:val="24"/>
                <w:lang/>
              </w:rPr>
              <w:t>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1953"/>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8</w:t>
            </w:r>
          </w:p>
        </w:tc>
        <w:tc>
          <w:tcPr>
            <w:tcW w:w="7880" w:type="dxa"/>
            <w:vAlign w:val="center"/>
          </w:tcPr>
          <w:p w:rsidR="00E5334A" w:rsidRPr="00027A1D" w:rsidRDefault="00E5334A" w:rsidP="00D2155C">
            <w:pPr>
              <w:widowControl/>
              <w:spacing w:line="300" w:lineRule="exact"/>
              <w:jc w:val="left"/>
              <w:textAlignment w:val="center"/>
              <w:rPr>
                <w:rFonts w:eastAsia="方正仿宋_GBK"/>
                <w:color w:val="000000"/>
                <w:kern w:val="0"/>
                <w:sz w:val="24"/>
                <w:lang/>
              </w:rPr>
            </w:pPr>
            <w:r w:rsidRPr="00027A1D">
              <w:rPr>
                <w:rFonts w:eastAsia="方正仿宋_GBK"/>
                <w:color w:val="000000"/>
                <w:kern w:val="0"/>
                <w:sz w:val="24"/>
                <w:lang/>
              </w:rPr>
              <w:t>开展项目谋划储备，加快项目建设进度。各县（市、区）、各园区要全面梳理、谋划工业重大项目，建立项目台账，实现项目清单式管理，加强全市</w:t>
            </w:r>
            <w:r w:rsidRPr="00027A1D">
              <w:rPr>
                <w:rFonts w:eastAsia="方正仿宋_GBK"/>
                <w:color w:val="000000"/>
                <w:kern w:val="0"/>
                <w:sz w:val="24"/>
                <w:lang/>
              </w:rPr>
              <w:t>15</w:t>
            </w:r>
            <w:r w:rsidRPr="00027A1D">
              <w:rPr>
                <w:rFonts w:eastAsia="方正仿宋_GBK"/>
                <w:color w:val="000000"/>
                <w:kern w:val="0"/>
                <w:sz w:val="24"/>
                <w:lang/>
              </w:rPr>
              <w:t>个重点投资项目调度和监测，推动百琦中医药产业园、德信耐磨材料等项目投产，对未能按期建成的</w:t>
            </w:r>
            <w:r w:rsidRPr="00027A1D">
              <w:rPr>
                <w:rFonts w:ascii="方正仿宋_GBK" w:eastAsia="方正仿宋_GBK" w:hAnsi="方正仿宋_GBK" w:cs="方正仿宋_GBK" w:hint="eastAsia"/>
                <w:color w:val="000000"/>
                <w:kern w:val="0"/>
                <w:sz w:val="24"/>
                <w:lang/>
              </w:rPr>
              <w:t>项目要分析原因，找准问题，指导企业合理安排明年的资金计划和项目工期，推动在建项目加快建设进度。通过“政银企保”对接等金融服务，落实项目资金。</w:t>
            </w:r>
          </w:p>
        </w:tc>
        <w:tc>
          <w:tcPr>
            <w:tcW w:w="1304" w:type="dxa"/>
            <w:vAlign w:val="center"/>
          </w:tcPr>
          <w:p w:rsidR="00E5334A" w:rsidRPr="00027A1D" w:rsidRDefault="00E5334A" w:rsidP="00D2155C">
            <w:pPr>
              <w:widowControl/>
              <w:spacing w:line="320" w:lineRule="exact"/>
              <w:jc w:val="left"/>
              <w:textAlignment w:val="center"/>
              <w:rPr>
                <w:rFonts w:eastAsia="方正仿宋_GBK"/>
                <w:color w:val="000000"/>
                <w:kern w:val="0"/>
                <w:sz w:val="24"/>
                <w:lang/>
              </w:rPr>
            </w:pPr>
            <w:r w:rsidRPr="00027A1D">
              <w:rPr>
                <w:rFonts w:eastAsia="方正仿宋_GBK"/>
                <w:color w:val="000000"/>
                <w:kern w:val="0"/>
                <w:sz w:val="24"/>
                <w:lang/>
              </w:rPr>
              <w:t>市工信局</w:t>
            </w:r>
          </w:p>
        </w:tc>
        <w:tc>
          <w:tcPr>
            <w:tcW w:w="2324" w:type="dxa"/>
            <w:vAlign w:val="center"/>
          </w:tcPr>
          <w:p w:rsidR="00E5334A" w:rsidRPr="00027A1D" w:rsidRDefault="00E5334A" w:rsidP="00D2155C">
            <w:pPr>
              <w:widowControl/>
              <w:spacing w:line="320" w:lineRule="exact"/>
              <w:jc w:val="left"/>
              <w:textAlignment w:val="center"/>
              <w:rPr>
                <w:rFonts w:eastAsia="方正仿宋_GBK"/>
                <w:color w:val="000000"/>
                <w:kern w:val="0"/>
                <w:sz w:val="24"/>
                <w:lang/>
              </w:rPr>
            </w:pPr>
            <w:r w:rsidRPr="00027A1D">
              <w:rPr>
                <w:rFonts w:eastAsia="方正仿宋_GBK"/>
                <w:color w:val="000000"/>
                <w:kern w:val="0"/>
                <w:sz w:val="24"/>
                <w:lang/>
              </w:rPr>
              <w:t>市水利局、市金融办、市供电</w:t>
            </w:r>
            <w:r w:rsidRPr="00027A1D">
              <w:rPr>
                <w:rFonts w:eastAsia="方正仿宋_GBK" w:hint="eastAsia"/>
                <w:color w:val="000000"/>
                <w:kern w:val="0"/>
                <w:sz w:val="24"/>
                <w:lang/>
              </w:rPr>
              <w:t>公司</w:t>
            </w:r>
            <w:r w:rsidRPr="00027A1D">
              <w:rPr>
                <w:rFonts w:eastAsia="方正仿宋_GBK"/>
                <w:color w:val="000000"/>
                <w:kern w:val="0"/>
                <w:sz w:val="24"/>
                <w:lang/>
              </w:rPr>
              <w:t>、各县（</w:t>
            </w:r>
            <w:r w:rsidRPr="00027A1D">
              <w:rPr>
                <w:rFonts w:eastAsia="方正仿宋_GBK"/>
                <w:color w:val="000000"/>
                <w:kern w:val="0"/>
                <w:sz w:val="24"/>
                <w:lang/>
              </w:rPr>
              <w:t xml:space="preserve"> </w:t>
            </w:r>
            <w:r w:rsidRPr="00027A1D">
              <w:rPr>
                <w:rFonts w:eastAsia="方正仿宋_GBK"/>
                <w:color w:val="000000"/>
                <w:kern w:val="0"/>
                <w:sz w:val="24"/>
                <w:lang/>
              </w:rPr>
              <w:t>市、区</w:t>
            </w:r>
            <w:r w:rsidRPr="00027A1D">
              <w:rPr>
                <w:rFonts w:eastAsia="方正仿宋_GBK"/>
                <w:color w:val="000000"/>
                <w:kern w:val="0"/>
                <w:sz w:val="24"/>
                <w:lang/>
              </w:rPr>
              <w:t xml:space="preserve"> </w:t>
            </w:r>
            <w:r w:rsidRPr="00027A1D">
              <w:rPr>
                <w:rFonts w:eastAsia="方正仿宋_GBK"/>
                <w:color w:val="000000"/>
                <w:kern w:val="0"/>
                <w:sz w:val="24"/>
                <w:lang/>
              </w:rPr>
              <w:t>）政</w:t>
            </w:r>
            <w:r w:rsidRPr="00027A1D">
              <w:rPr>
                <w:rFonts w:eastAsia="方正仿宋_GBK"/>
                <w:color w:val="000000"/>
                <w:kern w:val="0"/>
                <w:sz w:val="24"/>
                <w:lang/>
              </w:rPr>
              <w:br/>
            </w:r>
            <w:r w:rsidRPr="00027A1D">
              <w:rPr>
                <w:rFonts w:eastAsia="方正仿宋_GBK"/>
                <w:color w:val="000000"/>
                <w:kern w:val="0"/>
                <w:sz w:val="24"/>
                <w:lang/>
              </w:rPr>
              <w:t>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3400"/>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9</w:t>
            </w:r>
          </w:p>
        </w:tc>
        <w:tc>
          <w:tcPr>
            <w:tcW w:w="7880" w:type="dxa"/>
            <w:vAlign w:val="center"/>
          </w:tcPr>
          <w:p w:rsidR="00E5334A" w:rsidRPr="00027A1D" w:rsidRDefault="00E5334A" w:rsidP="00D2155C">
            <w:pPr>
              <w:widowControl/>
              <w:spacing w:line="300" w:lineRule="exact"/>
              <w:jc w:val="left"/>
              <w:textAlignment w:val="center"/>
              <w:rPr>
                <w:rFonts w:eastAsia="方正仿宋_GBK"/>
                <w:color w:val="000000"/>
                <w:kern w:val="0"/>
                <w:sz w:val="24"/>
                <w:lang/>
              </w:rPr>
            </w:pPr>
            <w:r w:rsidRPr="00027A1D">
              <w:rPr>
                <w:rFonts w:ascii="方正仿宋_GBK" w:eastAsia="方正仿宋_GBK" w:hAnsi="方正仿宋_GBK" w:cs="方正仿宋_GBK" w:hint="eastAsia"/>
                <w:color w:val="000000"/>
                <w:kern w:val="0"/>
                <w:sz w:val="24"/>
                <w:lang/>
              </w:rPr>
              <w:t>开</w:t>
            </w:r>
            <w:r w:rsidRPr="00027A1D">
              <w:rPr>
                <w:rFonts w:ascii="方正仿宋_GBK" w:eastAsia="方正仿宋_GBK" w:hAnsi="方正仿宋_GBK" w:cs="方正仿宋_GBK" w:hint="eastAsia"/>
                <w:color w:val="000000"/>
                <w:spacing w:val="-6"/>
                <w:kern w:val="0"/>
                <w:sz w:val="24"/>
                <w:lang/>
              </w:rPr>
              <w:t>展项目精准帮扶，确保项目投产达效。加强工业项目包保服务，继续深入开展冬季工业项目投产达效促投资活动，紧盯全市工信系统调度推进的</w:t>
            </w:r>
            <w:r w:rsidRPr="00027A1D">
              <w:rPr>
                <w:rFonts w:eastAsia="方正仿宋_GBK" w:hint="eastAsia"/>
                <w:color w:val="000000"/>
                <w:spacing w:val="-6"/>
                <w:kern w:val="0"/>
                <w:sz w:val="24"/>
                <w:lang/>
              </w:rPr>
              <w:t>37</w:t>
            </w:r>
            <w:r w:rsidRPr="00027A1D">
              <w:rPr>
                <w:rFonts w:ascii="方正仿宋_GBK" w:eastAsia="方正仿宋_GBK" w:hAnsi="方正仿宋_GBK" w:cs="方正仿宋_GBK" w:hint="eastAsia"/>
                <w:color w:val="000000"/>
                <w:spacing w:val="-6"/>
                <w:kern w:val="0"/>
                <w:sz w:val="24"/>
                <w:lang/>
              </w:rPr>
              <w:t>个转型升级重点项目，借助“万人助万企行动”平台，不断深化项目服务，着力消除和解决影响项目建成不投产、投产不达效的各种制约因素。针对企业建成未能达产的项目，帮助企业分析原因，通过“政银企保”、展会推荐、企业用工等多种方式帮助企业破解融资、市场、人才等方向的问题，实现项目达产达效。四季度，对纳入省工信厅的</w:t>
            </w:r>
            <w:r w:rsidRPr="00027A1D">
              <w:rPr>
                <w:rFonts w:eastAsia="方正仿宋_GBK" w:hint="eastAsia"/>
                <w:color w:val="000000"/>
                <w:spacing w:val="-6"/>
                <w:kern w:val="0"/>
                <w:sz w:val="24"/>
                <w:lang/>
              </w:rPr>
              <w:t>7</w:t>
            </w:r>
            <w:r w:rsidRPr="00027A1D">
              <w:rPr>
                <w:rFonts w:ascii="方正仿宋_GBK" w:eastAsia="方正仿宋_GBK" w:hAnsi="方正仿宋_GBK" w:cs="方正仿宋_GBK" w:hint="eastAsia"/>
                <w:color w:val="000000"/>
                <w:spacing w:val="-6"/>
                <w:kern w:val="0"/>
                <w:sz w:val="24"/>
                <w:lang/>
              </w:rPr>
              <w:t>个工业投产项目进行再集中推动，加强政策支持力度，对年底前项目实现竣工投产且产值贡献增量较大的企业，积极争取省专项资金奖补支持。鼓励银行业金融机构对重大工业项目发放长期固定资产投资贷款，对符合条件的工业项目积极争取省贴息支持。</w:t>
            </w:r>
          </w:p>
        </w:tc>
        <w:tc>
          <w:tcPr>
            <w:tcW w:w="1304" w:type="dxa"/>
            <w:vAlign w:val="center"/>
          </w:tcPr>
          <w:p w:rsidR="00E5334A" w:rsidRPr="00027A1D" w:rsidRDefault="00E5334A" w:rsidP="00D2155C">
            <w:pPr>
              <w:widowControl/>
              <w:spacing w:line="320" w:lineRule="exact"/>
              <w:jc w:val="center"/>
              <w:textAlignment w:val="center"/>
              <w:rPr>
                <w:rFonts w:eastAsia="方正仿宋_GBK"/>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spacing w:line="320" w:lineRule="exact"/>
              <w:textAlignment w:val="center"/>
              <w:rPr>
                <w:rFonts w:eastAsia="方正仿宋_GBK"/>
                <w:color w:val="000000"/>
                <w:kern w:val="0"/>
                <w:sz w:val="24"/>
                <w:lang/>
              </w:rPr>
            </w:pPr>
            <w:r w:rsidRPr="00027A1D">
              <w:rPr>
                <w:rFonts w:eastAsia="方正仿宋_GBK"/>
                <w:color w:val="000000"/>
                <w:kern w:val="0"/>
                <w:sz w:val="24"/>
                <w:lang/>
              </w:rPr>
              <w:t>市人社局、市金融办、</w:t>
            </w:r>
            <w:r w:rsidRPr="00027A1D">
              <w:rPr>
                <w:rFonts w:eastAsia="方正仿宋_GBK" w:hint="eastAsia"/>
                <w:color w:val="000000"/>
                <w:kern w:val="0"/>
                <w:sz w:val="24"/>
                <w:lang/>
              </w:rPr>
              <w:t>各县（</w:t>
            </w:r>
            <w:r w:rsidRPr="00027A1D">
              <w:rPr>
                <w:rFonts w:eastAsia="方正仿宋_GBK" w:hint="eastAsia"/>
                <w:color w:val="000000"/>
                <w:kern w:val="0"/>
                <w:sz w:val="24"/>
                <w:lang/>
              </w:rPr>
              <w:t xml:space="preserve"> </w:t>
            </w:r>
            <w:r w:rsidRPr="00027A1D">
              <w:rPr>
                <w:rFonts w:eastAsia="方正仿宋_GBK" w:hint="eastAsia"/>
                <w:color w:val="000000"/>
                <w:kern w:val="0"/>
                <w:sz w:val="24"/>
                <w:lang/>
              </w:rPr>
              <w:t>市、区</w:t>
            </w:r>
            <w:r w:rsidRPr="00027A1D">
              <w:rPr>
                <w:rFonts w:eastAsia="方正仿宋_GBK" w:hint="eastAsia"/>
                <w:color w:val="000000"/>
                <w:kern w:val="0"/>
                <w:sz w:val="24"/>
                <w:lang/>
              </w:rPr>
              <w:t xml:space="preserve"> </w:t>
            </w:r>
            <w:r w:rsidRPr="00027A1D">
              <w:rPr>
                <w:rFonts w:eastAsia="方正仿宋_GBK" w:hint="eastAsia"/>
                <w:color w:val="000000"/>
                <w:kern w:val="0"/>
                <w:sz w:val="24"/>
                <w:lang/>
              </w:rPr>
              <w:t>）政府、白城经济开发区管委会、白城工业园区管委会</w:t>
            </w:r>
          </w:p>
        </w:tc>
      </w:tr>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lastRenderedPageBreak/>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cantSplit/>
          <w:trHeight w:hRule="exact" w:val="1926"/>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承</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接</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省</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任</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务</w:t>
            </w: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10</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贯彻落实全省重点企业稳增长政策措施,深度释放工业稳增长政策效应，密切关注重点大型工业企业生产经营情况，持续推动工业企业升规，为四季度重点大型工业企业增加生产负荷、扩大产能释放、成功脱困且实现产值增量的企业以及新入规企业争取省级产业发展专项资金奖励支持。</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市财政局</w:t>
            </w:r>
          </w:p>
        </w:tc>
      </w:tr>
      <w:tr w:rsidR="00E5334A" w:rsidRPr="00027A1D" w:rsidTr="00D2155C">
        <w:trPr>
          <w:cantSplit/>
          <w:trHeight w:hRule="exact" w:val="1930"/>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11</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支持企业开拓市场,开展产销衔接活动，立足本地及周边市场实施本地产业匹配。搭建本地产品供需对接平台，帮助企业扩大销售。搭建通用加工中心，形成本地企业纵向、横向产业链合作。政府及时发布财政性投资采购信息，鼓励本地企业参与。组织重点企业参加国内外专业产品展销活动，帮助企业申请参展补贴。</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市商务局</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市财政局、市工信局、</w:t>
            </w:r>
            <w:r w:rsidRPr="00027A1D">
              <w:rPr>
                <w:rFonts w:eastAsia="方正仿宋_GBK" w:hint="eastAsia"/>
                <w:color w:val="000000"/>
                <w:kern w:val="0"/>
                <w:sz w:val="24"/>
                <w:lang/>
              </w:rPr>
              <w:t>各县（</w:t>
            </w:r>
            <w:r w:rsidRPr="00027A1D">
              <w:rPr>
                <w:rFonts w:eastAsia="方正仿宋_GBK" w:hint="eastAsia"/>
                <w:color w:val="000000"/>
                <w:kern w:val="0"/>
                <w:sz w:val="24"/>
                <w:lang/>
              </w:rPr>
              <w:t xml:space="preserve"> </w:t>
            </w:r>
            <w:r w:rsidRPr="00027A1D">
              <w:rPr>
                <w:rFonts w:eastAsia="方正仿宋_GBK" w:hint="eastAsia"/>
                <w:color w:val="000000"/>
                <w:kern w:val="0"/>
                <w:sz w:val="24"/>
                <w:lang/>
              </w:rPr>
              <w:t>市、区</w:t>
            </w:r>
            <w:r w:rsidRPr="00027A1D">
              <w:rPr>
                <w:rFonts w:eastAsia="方正仿宋_GBK" w:hint="eastAsia"/>
                <w:color w:val="000000"/>
                <w:kern w:val="0"/>
                <w:sz w:val="24"/>
                <w:lang/>
              </w:rPr>
              <w:t xml:space="preserve"> </w:t>
            </w:r>
            <w:r w:rsidRPr="00027A1D">
              <w:rPr>
                <w:rFonts w:eastAsia="方正仿宋_GBK" w:hint="eastAsia"/>
                <w:color w:val="000000"/>
                <w:kern w:val="0"/>
                <w:sz w:val="24"/>
                <w:lang/>
              </w:rPr>
              <w:t>）政府、白城经济开发区管委会、白城工业园区管委会</w:t>
            </w:r>
          </w:p>
        </w:tc>
      </w:tr>
      <w:tr w:rsidR="00E5334A" w:rsidRPr="00027A1D" w:rsidTr="00D2155C">
        <w:trPr>
          <w:cantSplit/>
          <w:trHeight w:hRule="exact" w:val="1709"/>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12</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加强银企对接，引导域内金融机构支持重点工业企业稳增长，重点对四季度企业增加生产负荷和重大项目建设所需资金提供融资支持和服务。对于稳定生产的企业，金融机构不得断贷、抽贷、过桥；对于有望恢复生产的“双停”企业，金融机构要给予信贷支持。</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市金融办</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白城银保监分局、人民银行白城支行、市工信局</w:t>
            </w:r>
          </w:p>
        </w:tc>
      </w:tr>
      <w:tr w:rsidR="00E5334A" w:rsidRPr="00027A1D" w:rsidTr="00D2155C">
        <w:trPr>
          <w:cantSplit/>
          <w:trHeight w:hRule="exact" w:val="2638"/>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13</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积极落实国家和省降本减负优惠政策，降低企业用电成本，通过清理电网环节收费、临时性降低输配电价、进一步提高两部制电价灵活性等综合措施，降低一般工商业目录电价。降低企业用工成本，稳定现有社保征收政策，进一步实施稳岗补贴政策，改进住房公积金缴存机制。同时加大力度继续做好清理拖欠民营企业中小企业账款工作，力争到本年末，全市拖欠账款偿还总额超过</w:t>
            </w:r>
            <w:r w:rsidRPr="00027A1D">
              <w:rPr>
                <w:rFonts w:eastAsia="方正仿宋_GBK"/>
                <w:color w:val="000000"/>
                <w:kern w:val="0"/>
                <w:sz w:val="24"/>
                <w:lang/>
              </w:rPr>
              <w:t>60%</w:t>
            </w:r>
            <w:r w:rsidRPr="00027A1D">
              <w:rPr>
                <w:rFonts w:ascii="方正仿宋_GBK" w:eastAsia="方正仿宋_GBK" w:hAnsi="方正仿宋_GBK" w:cs="方正仿宋_GBK" w:hint="eastAsia"/>
                <w:color w:val="000000"/>
                <w:kern w:val="0"/>
                <w:sz w:val="24"/>
                <w:lang/>
              </w:rPr>
              <w:t>，严防新增拖欠账款发生。</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市能源局、市人社局、市住房公积金管理中心</w:t>
            </w:r>
          </w:p>
        </w:tc>
      </w:tr>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lastRenderedPageBreak/>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cantSplit/>
          <w:trHeight w:hRule="exact" w:val="3477"/>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承</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接</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省</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任</w:t>
            </w:r>
          </w:p>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务</w:t>
            </w:r>
          </w:p>
        </w:tc>
        <w:tc>
          <w:tcPr>
            <w:tcW w:w="567"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eastAsia="方正仿宋_GBK" w:hint="eastAsia"/>
                <w:color w:val="000000"/>
                <w:kern w:val="0"/>
                <w:sz w:val="24"/>
                <w:lang/>
              </w:rPr>
              <w:t>14</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加强运行监测和分析。一是对各县（市、区）的运行情况进行监测和分析，指导各地积极应对经济下行压力，加强涉企服务，争取帮助企业降本减负，整合资源和力量确保规上工业经济稳增长。二是密切关注</w:t>
            </w:r>
            <w:r w:rsidRPr="00027A1D">
              <w:rPr>
                <w:rFonts w:eastAsia="方正仿宋_GBK" w:hint="eastAsia"/>
                <w:color w:val="000000"/>
                <w:kern w:val="0"/>
                <w:sz w:val="24"/>
                <w:lang/>
              </w:rPr>
              <w:t>50</w:t>
            </w:r>
            <w:r w:rsidRPr="00027A1D">
              <w:rPr>
                <w:rFonts w:ascii="方正仿宋_GBK" w:eastAsia="方正仿宋_GBK" w:hAnsi="方正仿宋_GBK" w:cs="方正仿宋_GBK" w:hint="eastAsia"/>
                <w:color w:val="000000"/>
                <w:kern w:val="0"/>
                <w:sz w:val="24"/>
                <w:lang/>
              </w:rPr>
              <w:t>户重点企业，时时监测重点企业的运行情况，做到有变化第一时间掌握、有停产第一时间预警、有问题第一时间上报，采取有效措施化解工业运行中的不利因素，以大企业的稳定运行保证全市工业良性发展。三是做好用电、</w:t>
            </w:r>
            <w:r w:rsidRPr="00027A1D">
              <w:rPr>
                <w:rFonts w:eastAsia="方正仿宋_GBK"/>
                <w:color w:val="000000"/>
                <w:kern w:val="0"/>
                <w:sz w:val="24"/>
                <w:lang/>
              </w:rPr>
              <w:t>PPI</w:t>
            </w:r>
            <w:r w:rsidRPr="00027A1D">
              <w:rPr>
                <w:rFonts w:ascii="方正仿宋_GBK" w:eastAsia="方正仿宋_GBK" w:hAnsi="方正仿宋_GBK" w:cs="方正仿宋_GBK" w:hint="eastAsia"/>
                <w:color w:val="000000"/>
                <w:kern w:val="0"/>
                <w:sz w:val="24"/>
                <w:lang/>
              </w:rPr>
              <w:t>、税收、货运等外部指标的监测，通过外部指标的走势，全方位多角度的反映全市工业经济运行情况，为全市规上工业经济运行提供佐证，综合分析评价全市工业经济运行质量。</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市税务局、市交通运输局、市统计局、市供电公司、各县（市、区）政府、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3104"/>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eastAsia="方正仿宋_GBK" w:hint="eastAsia"/>
                <w:color w:val="000000"/>
                <w:kern w:val="0"/>
                <w:sz w:val="24"/>
                <w:lang/>
              </w:rPr>
              <w:t>15</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对各县（市、区）、白城经济开发区、白城工业园区规上工业完成产值、实现增加值情况，开展“万人助万企行动”工作成效，省领导联系的</w:t>
            </w:r>
            <w:r w:rsidRPr="00027A1D">
              <w:rPr>
                <w:rFonts w:eastAsia="方正仿宋_GBK"/>
                <w:color w:val="000000"/>
                <w:kern w:val="0"/>
                <w:sz w:val="24"/>
                <w:lang/>
              </w:rPr>
              <w:t>3</w:t>
            </w:r>
            <w:r w:rsidRPr="00027A1D">
              <w:rPr>
                <w:rFonts w:ascii="方正仿宋_GBK" w:eastAsia="方正仿宋_GBK" w:hAnsi="方正仿宋_GBK" w:cs="方正仿宋_GBK" w:hint="eastAsia"/>
                <w:color w:val="000000"/>
                <w:kern w:val="0"/>
                <w:sz w:val="24"/>
                <w:lang/>
              </w:rPr>
              <w:t>户重点调度企业产值增长及控制减量因素，重大工业项目竣工投产对产值贡献，推动企业入规升级，落实清理拖欠民营企业中小企业账款目标任务等完成情况进行考核，并与县（市、区）政府，白城经济开发区、白城工业园区管委会绩效考核挂钩，严格落实奖惩制度，确保工业服务专项攻坚行动取得实效。</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市发改委、市人社局、市统计局、各县（ 市、区 ）政府、白城经济开发区管委会、白城工业园区管委会</w:t>
            </w:r>
          </w:p>
        </w:tc>
      </w:tr>
      <w:tr w:rsidR="00E5334A" w:rsidRPr="00027A1D" w:rsidTr="00D2155C">
        <w:trPr>
          <w:cantSplit/>
          <w:trHeight w:hRule="exact" w:val="1631"/>
          <w:jc w:val="center"/>
        </w:trPr>
        <w:tc>
          <w:tcPr>
            <w:tcW w:w="567" w:type="dxa"/>
            <w:vAlign w:val="center"/>
          </w:tcPr>
          <w:p w:rsidR="00E5334A" w:rsidRPr="00027A1D" w:rsidRDefault="00E5334A" w:rsidP="00D2155C">
            <w:pPr>
              <w:spacing w:line="240" w:lineRule="exact"/>
              <w:jc w:val="center"/>
              <w:rPr>
                <w:rFonts w:ascii="方正小标宋_GBK" w:eastAsia="方正小标宋_GBK" w:hAnsi="方正小标宋_GBK" w:cs="方正小标宋_GBK" w:hint="eastAsia"/>
                <w:spacing w:val="-11"/>
                <w:sz w:val="24"/>
              </w:rPr>
            </w:pPr>
            <w:r w:rsidRPr="00027A1D">
              <w:rPr>
                <w:rFonts w:ascii="方正小标宋_GBK" w:eastAsia="方正小标宋_GBK" w:hAnsi="方正小标宋_GBK" w:cs="方正小标宋_GBK" w:hint="eastAsia"/>
                <w:spacing w:val="-11"/>
                <w:sz w:val="24"/>
              </w:rPr>
              <w:t>自行确定任务</w:t>
            </w:r>
          </w:p>
        </w:tc>
        <w:tc>
          <w:tcPr>
            <w:tcW w:w="567"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eastAsia="方正仿宋_GBK"/>
                <w:color w:val="000000"/>
                <w:kern w:val="0"/>
                <w:sz w:val="24"/>
                <w:lang/>
              </w:rPr>
              <w:t>1</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加强与一汽主机厂对接联系，拓展我市汽车零部件企业订单份额。实施尼特固全自动组装铰链生产线项目，进一步加强中一精锻和永固连杆之间的协作。</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洮北区政府、大安市政府、白城工业园区管委会</w:t>
            </w:r>
          </w:p>
        </w:tc>
      </w:tr>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lastRenderedPageBreak/>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cantSplit/>
          <w:trHeight w:hRule="exact" w:val="1087"/>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自行确定任务</w:t>
            </w: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2</w:t>
            </w:r>
          </w:p>
        </w:tc>
        <w:tc>
          <w:tcPr>
            <w:tcW w:w="7880"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推动戈壁能源等石油开采企业油田开发项目建设。积极引入投资者，推动洮北区</w:t>
            </w:r>
            <w:r w:rsidRPr="00027A1D">
              <w:rPr>
                <w:rFonts w:eastAsia="方正仿宋_GBK" w:hint="eastAsia"/>
                <w:color w:val="000000"/>
                <w:kern w:val="0"/>
                <w:sz w:val="24"/>
                <w:lang/>
              </w:rPr>
              <w:t>30</w:t>
            </w:r>
            <w:r w:rsidRPr="00027A1D">
              <w:rPr>
                <w:rFonts w:ascii="方正仿宋_GBK" w:eastAsia="方正仿宋_GBK" w:hAnsi="方正仿宋_GBK" w:cs="方正仿宋_GBK" w:hint="eastAsia"/>
                <w:color w:val="000000"/>
                <w:kern w:val="0"/>
                <w:sz w:val="24"/>
                <w:lang/>
              </w:rPr>
              <w:t>万吨燃料乙醇项目建设。加紧弘泰新能源己二腈项目谋划，争取早日落地建设。</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市能源局</w:t>
            </w:r>
          </w:p>
        </w:tc>
        <w:tc>
          <w:tcPr>
            <w:tcW w:w="2324"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市工信局、市发改委、市商务局、洮北区政府、大安市政府</w:t>
            </w:r>
          </w:p>
        </w:tc>
      </w:tr>
      <w:tr w:rsidR="00E5334A" w:rsidRPr="00027A1D" w:rsidTr="00D2155C">
        <w:trPr>
          <w:cantSplit/>
          <w:trHeight w:hRule="exact" w:val="1976"/>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3</w:t>
            </w:r>
          </w:p>
        </w:tc>
        <w:tc>
          <w:tcPr>
            <w:tcW w:w="7880" w:type="dxa"/>
            <w:vAlign w:val="center"/>
          </w:tcPr>
          <w:p w:rsidR="00E5334A" w:rsidRPr="00027A1D" w:rsidRDefault="00E5334A" w:rsidP="00D2155C">
            <w:pPr>
              <w:widowControl/>
              <w:spacing w:line="300" w:lineRule="exac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围绕梅花产业链积极引入上下游配套企业。保持飞鹤镇赉乳品、益发和大豆等重点企业稳定增长。支持益海嘉里、裕丰米业、好雨现代农业等粮食加工企业在生产旺季多产快销。全力推动梅花氨基酸二期谷氨酸钠生产项目、飞鹤吉林乳品乳粉加工、益海嘉里稻米加工项目建设，力争飞鹤吉林乳品年内启动配方注册程序，益海嘉里稻米加工项目</w:t>
            </w:r>
            <w:r w:rsidRPr="00027A1D">
              <w:rPr>
                <w:rFonts w:eastAsia="方正仿宋_GBK" w:hint="eastAsia"/>
                <w:color w:val="000000"/>
                <w:kern w:val="0"/>
                <w:sz w:val="24"/>
                <w:lang/>
              </w:rPr>
              <w:t>2020</w:t>
            </w:r>
            <w:r w:rsidRPr="00027A1D">
              <w:rPr>
                <w:rFonts w:ascii="方正仿宋_GBK" w:eastAsia="方正仿宋_GBK" w:hAnsi="方正仿宋_GBK" w:cs="方正仿宋_GBK" w:hint="eastAsia"/>
                <w:color w:val="000000"/>
                <w:kern w:val="0"/>
                <w:sz w:val="24"/>
                <w:lang/>
              </w:rPr>
              <w:t>年初开工建设，梅花二期项目</w:t>
            </w:r>
            <w:r w:rsidRPr="00027A1D">
              <w:rPr>
                <w:rFonts w:eastAsia="方正仿宋_GBK" w:hint="eastAsia"/>
                <w:color w:val="000000"/>
                <w:kern w:val="0"/>
                <w:sz w:val="24"/>
                <w:lang/>
              </w:rPr>
              <w:t>2020</w:t>
            </w:r>
            <w:r w:rsidRPr="00027A1D">
              <w:rPr>
                <w:rFonts w:ascii="方正仿宋_GBK" w:eastAsia="方正仿宋_GBK" w:hAnsi="方正仿宋_GBK" w:cs="方正仿宋_GBK" w:hint="eastAsia"/>
                <w:color w:val="000000"/>
                <w:kern w:val="0"/>
                <w:sz w:val="24"/>
                <w:lang/>
              </w:rPr>
              <w:t>年内建成投产。</w:t>
            </w:r>
          </w:p>
        </w:tc>
        <w:tc>
          <w:tcPr>
            <w:tcW w:w="1304" w:type="dxa"/>
            <w:vAlign w:val="center"/>
          </w:tcPr>
          <w:p w:rsidR="00E5334A" w:rsidRPr="00027A1D" w:rsidRDefault="00E5334A" w:rsidP="00D2155C">
            <w:pPr>
              <w:widowControl/>
              <w:spacing w:line="300" w:lineRule="exact"/>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市商务局、市农业农村局、市市场监管局、各县（市、区）政府、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1302"/>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4</w:t>
            </w:r>
          </w:p>
        </w:tc>
        <w:tc>
          <w:tcPr>
            <w:tcW w:w="7880"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支持敖东洮南药业稳定生产，拓展新品种。抓好百琦药业中医药产业园项目、敖东洮南药业利培酮微球生产线项目建设。推动十誉药业、黄栀花药业退城入园。</w:t>
            </w:r>
          </w:p>
        </w:tc>
        <w:tc>
          <w:tcPr>
            <w:tcW w:w="1304" w:type="dxa"/>
            <w:vAlign w:val="center"/>
          </w:tcPr>
          <w:p w:rsidR="00E5334A" w:rsidRPr="00027A1D" w:rsidRDefault="00E5334A" w:rsidP="00D2155C">
            <w:pPr>
              <w:widowControl/>
              <w:spacing w:line="300" w:lineRule="exact"/>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spacing w:val="-11"/>
                <w:kern w:val="0"/>
                <w:sz w:val="24"/>
                <w:lang/>
              </w:rPr>
              <w:t>市科技局、省药监局白城检查分局、通榆县政府、洮南市政府、白城经济开发区管委会</w:t>
            </w:r>
          </w:p>
        </w:tc>
      </w:tr>
      <w:tr w:rsidR="00E5334A" w:rsidRPr="00027A1D" w:rsidTr="00D2155C">
        <w:trPr>
          <w:cantSplit/>
          <w:trHeight w:hRule="exact" w:val="1568"/>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5</w:t>
            </w:r>
          </w:p>
        </w:tc>
        <w:tc>
          <w:tcPr>
            <w:tcW w:w="7880"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推动风电装备本地风场配套，提高企业生产负荷。积极引入和培养为风电主机配套的基础零部件企业，完善风电装备产业链条。利用丰富的太阳能资源开发优势积极引入光伏组件生产企业。支持成来电气拓展订单、福佳科技造纸机械研发。</w:t>
            </w:r>
          </w:p>
        </w:tc>
        <w:tc>
          <w:tcPr>
            <w:tcW w:w="1304" w:type="dxa"/>
            <w:vAlign w:val="center"/>
          </w:tcPr>
          <w:p w:rsidR="00E5334A" w:rsidRPr="00027A1D" w:rsidRDefault="00E5334A" w:rsidP="00D2155C">
            <w:pPr>
              <w:widowControl/>
              <w:spacing w:line="300" w:lineRule="exact"/>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spacing w:line="300" w:lineRule="exact"/>
              <w:jc w:val="left"/>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市能源局、市商务局、市科技局、各县（市、区）政府、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1365"/>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6</w:t>
            </w:r>
          </w:p>
        </w:tc>
        <w:tc>
          <w:tcPr>
            <w:tcW w:w="7880"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积极发挥金升镍业、富达棒材等高载能企业富余电力消纳作用，促进本地富余电力消纳。推进金升镍业</w:t>
            </w:r>
            <w:r w:rsidRPr="00027A1D">
              <w:rPr>
                <w:rFonts w:eastAsia="方正仿宋_GBK" w:hint="eastAsia"/>
                <w:color w:val="000000"/>
                <w:kern w:val="0"/>
                <w:sz w:val="24"/>
                <w:lang/>
              </w:rPr>
              <w:t>6</w:t>
            </w:r>
            <w:r w:rsidRPr="00027A1D">
              <w:rPr>
                <w:rFonts w:ascii="方正仿宋_GBK" w:eastAsia="方正仿宋_GBK" w:hAnsi="方正仿宋_GBK" w:cs="方正仿宋_GBK" w:hint="eastAsia"/>
                <w:color w:val="000000"/>
                <w:kern w:val="0"/>
                <w:sz w:val="24"/>
                <w:lang/>
              </w:rPr>
              <w:t>万吨钒系铁合金项目建设，力争</w:t>
            </w:r>
            <w:r w:rsidRPr="00027A1D">
              <w:rPr>
                <w:rFonts w:eastAsia="方正仿宋_GBK"/>
                <w:color w:val="000000"/>
                <w:kern w:val="0"/>
                <w:sz w:val="24"/>
                <w:lang/>
              </w:rPr>
              <w:t>2020</w:t>
            </w:r>
            <w:r w:rsidRPr="00027A1D">
              <w:rPr>
                <w:rFonts w:ascii="方正仿宋_GBK" w:eastAsia="方正仿宋_GBK" w:hAnsi="方正仿宋_GBK" w:cs="方正仿宋_GBK" w:hint="eastAsia"/>
                <w:color w:val="000000"/>
                <w:kern w:val="0"/>
                <w:sz w:val="24"/>
                <w:lang/>
              </w:rPr>
              <w:t>年上半年启动生产。积极推动城市基建、房地产开发项目在同等条件下优先采用本地建材，提高建材企业生产负荷。</w:t>
            </w:r>
          </w:p>
        </w:tc>
        <w:tc>
          <w:tcPr>
            <w:tcW w:w="1304" w:type="dxa"/>
            <w:vAlign w:val="center"/>
          </w:tcPr>
          <w:p w:rsidR="00E5334A" w:rsidRPr="00027A1D" w:rsidRDefault="00E5334A" w:rsidP="00D2155C">
            <w:pPr>
              <w:widowControl/>
              <w:spacing w:line="300" w:lineRule="exact"/>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spacing w:line="300" w:lineRule="exact"/>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市住建局、各县（市、区）政府、</w:t>
            </w:r>
            <w:r w:rsidRPr="00027A1D">
              <w:rPr>
                <w:rFonts w:eastAsia="方正仿宋_GBK" w:hint="eastAsia"/>
                <w:color w:val="000000"/>
                <w:kern w:val="0"/>
                <w:sz w:val="24"/>
                <w:lang/>
              </w:rPr>
              <w:t>白城经济开发区管委会、白城工业园区管委会</w:t>
            </w:r>
          </w:p>
        </w:tc>
      </w:tr>
      <w:tr w:rsidR="00E5334A" w:rsidRPr="00027A1D" w:rsidTr="00D2155C">
        <w:trPr>
          <w:cantSplit/>
          <w:trHeight w:hRule="exact" w:val="832"/>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7</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着力推动四季盛宝、恒盛毛纺等重点企业稳定生产，加快春光玻璃工艺品项目建设，力争</w:t>
            </w:r>
            <w:r w:rsidRPr="00027A1D">
              <w:rPr>
                <w:rFonts w:eastAsia="方正仿宋_GBK" w:hint="eastAsia"/>
                <w:color w:val="000000"/>
                <w:kern w:val="0"/>
                <w:sz w:val="24"/>
                <w:lang/>
              </w:rPr>
              <w:t>2020</w:t>
            </w:r>
            <w:r w:rsidRPr="00027A1D">
              <w:rPr>
                <w:rFonts w:ascii="方正仿宋_GBK" w:eastAsia="方正仿宋_GBK" w:hAnsi="方正仿宋_GBK" w:cs="方正仿宋_GBK" w:hint="eastAsia"/>
                <w:color w:val="000000"/>
                <w:kern w:val="0"/>
                <w:sz w:val="24"/>
                <w:lang/>
              </w:rPr>
              <w:t>年建成投产。</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spacing w:val="-23"/>
                <w:kern w:val="0"/>
                <w:sz w:val="24"/>
                <w:lang/>
              </w:rPr>
              <w:t>洮南市政府、大安市政府、白城经济开发区管委会</w:t>
            </w:r>
          </w:p>
        </w:tc>
      </w:tr>
      <w:tr w:rsidR="00E5334A" w:rsidRPr="00027A1D" w:rsidTr="00D2155C">
        <w:trPr>
          <w:trHeight w:hRule="exact" w:val="567"/>
          <w:jc w:val="center"/>
        </w:trPr>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lastRenderedPageBreak/>
              <w:t>类别</w:t>
            </w:r>
          </w:p>
        </w:tc>
        <w:tc>
          <w:tcPr>
            <w:tcW w:w="567"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28"/>
                <w:sz w:val="24"/>
              </w:rPr>
            </w:pPr>
            <w:r w:rsidRPr="00027A1D">
              <w:rPr>
                <w:rFonts w:ascii="方正黑体_GBK" w:eastAsia="方正黑体_GBK" w:hAnsi="方正黑体_GBK" w:cs="方正黑体_GBK" w:hint="eastAsia"/>
                <w:color w:val="000000"/>
                <w:spacing w:val="-28"/>
                <w:kern w:val="0"/>
                <w:sz w:val="24"/>
                <w:lang/>
              </w:rPr>
              <w:t>序号</w:t>
            </w:r>
          </w:p>
        </w:tc>
        <w:tc>
          <w:tcPr>
            <w:tcW w:w="7880"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重点任务内容</w:t>
            </w:r>
          </w:p>
        </w:tc>
        <w:tc>
          <w:tcPr>
            <w:tcW w:w="130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牵头部门</w:t>
            </w:r>
          </w:p>
        </w:tc>
        <w:tc>
          <w:tcPr>
            <w:tcW w:w="2324" w:type="dxa"/>
            <w:vAlign w:val="center"/>
          </w:tcPr>
          <w:p w:rsidR="00E5334A" w:rsidRPr="00027A1D" w:rsidRDefault="00E5334A" w:rsidP="00D2155C">
            <w:pPr>
              <w:widowControl/>
              <w:jc w:val="center"/>
              <w:textAlignment w:val="center"/>
              <w:rPr>
                <w:rFonts w:ascii="方正黑体_GBK" w:eastAsia="方正黑体_GBK" w:hAnsi="方正黑体_GBK" w:cs="方正黑体_GBK" w:hint="eastAsia"/>
                <w:spacing w:val="-11"/>
                <w:sz w:val="24"/>
              </w:rPr>
            </w:pPr>
            <w:r w:rsidRPr="00027A1D">
              <w:rPr>
                <w:rFonts w:ascii="方正黑体_GBK" w:eastAsia="方正黑体_GBK" w:hAnsi="方正黑体_GBK" w:cs="方正黑体_GBK" w:hint="eastAsia"/>
                <w:color w:val="000000"/>
                <w:kern w:val="0"/>
                <w:sz w:val="24"/>
                <w:lang/>
              </w:rPr>
              <w:t>配合部门</w:t>
            </w:r>
          </w:p>
        </w:tc>
      </w:tr>
      <w:tr w:rsidR="00E5334A" w:rsidRPr="00027A1D" w:rsidTr="00D2155C">
        <w:trPr>
          <w:cantSplit/>
          <w:trHeight w:hRule="exact" w:val="1455"/>
          <w:jc w:val="center"/>
        </w:trPr>
        <w:tc>
          <w:tcPr>
            <w:tcW w:w="567" w:type="dxa"/>
            <w:vMerge w:val="restart"/>
            <w:vAlign w:val="center"/>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r w:rsidRPr="00027A1D">
              <w:rPr>
                <w:rFonts w:ascii="方正小标宋_GBK" w:eastAsia="方正小标宋_GBK" w:hAnsi="方正小标宋_GBK" w:cs="方正小标宋_GBK" w:hint="eastAsia"/>
                <w:spacing w:val="-11"/>
                <w:sz w:val="24"/>
              </w:rPr>
              <w:t>自行确定任务</w:t>
            </w: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8</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抓好</w:t>
            </w:r>
            <w:r w:rsidRPr="00027A1D">
              <w:rPr>
                <w:rFonts w:eastAsia="方正仿宋_GBK"/>
                <w:color w:val="000000"/>
                <w:kern w:val="0"/>
                <w:sz w:val="24"/>
                <w:lang/>
              </w:rPr>
              <w:t>2020</w:t>
            </w:r>
            <w:r w:rsidRPr="00027A1D">
              <w:rPr>
                <w:rFonts w:ascii="方正仿宋_GBK" w:eastAsia="方正仿宋_GBK" w:hAnsi="方正仿宋_GBK" w:cs="方正仿宋_GBK" w:hint="eastAsia"/>
                <w:color w:val="000000"/>
                <w:kern w:val="0"/>
                <w:sz w:val="24"/>
                <w:lang/>
              </w:rPr>
              <w:t>年项目谋划，加快“双高”相关项目签约落地，加快吉林白城高载能产业绿色发展基地建设。</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市工信局</w:t>
            </w:r>
          </w:p>
        </w:tc>
        <w:tc>
          <w:tcPr>
            <w:tcW w:w="2324"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spacing w:val="-10"/>
                <w:kern w:val="0"/>
                <w:sz w:val="24"/>
                <w:lang/>
              </w:rPr>
            </w:pPr>
            <w:r w:rsidRPr="00027A1D">
              <w:rPr>
                <w:rFonts w:eastAsia="方正仿宋_GBK"/>
                <w:color w:val="000000"/>
                <w:spacing w:val="-10"/>
                <w:kern w:val="0"/>
                <w:sz w:val="24"/>
                <w:lang/>
              </w:rPr>
              <w:t>市能源局、市政数局、</w:t>
            </w:r>
            <w:r w:rsidRPr="00027A1D">
              <w:rPr>
                <w:rFonts w:ascii="方正仿宋_GBK" w:eastAsia="方正仿宋_GBK" w:hAnsi="方正仿宋_GBK" w:cs="方正仿宋_GBK" w:hint="eastAsia"/>
                <w:color w:val="000000"/>
                <w:spacing w:val="-10"/>
                <w:kern w:val="0"/>
                <w:sz w:val="24"/>
                <w:lang/>
              </w:rPr>
              <w:t>各县（ 市、区 ）政府、</w:t>
            </w:r>
            <w:r w:rsidRPr="00027A1D">
              <w:rPr>
                <w:rFonts w:eastAsia="方正仿宋_GBK" w:hint="eastAsia"/>
                <w:color w:val="000000"/>
                <w:spacing w:val="-10"/>
                <w:kern w:val="0"/>
                <w:sz w:val="24"/>
                <w:lang/>
              </w:rPr>
              <w:t>白城经济开发区管委会、白城工业园区管委会</w:t>
            </w:r>
          </w:p>
        </w:tc>
      </w:tr>
      <w:tr w:rsidR="00E5334A" w:rsidRPr="00027A1D" w:rsidTr="00D2155C">
        <w:trPr>
          <w:cantSplit/>
          <w:trHeight w:hRule="exact" w:val="2282"/>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9</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鼓励采购本地企业产品，两节期间，各地、各部门组织的节日福利及走访慰问活动所需物品优先采购本地企业生产产品。</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市直各部</w:t>
            </w:r>
            <w:r w:rsidRPr="00027A1D">
              <w:rPr>
                <w:rFonts w:ascii="方正仿宋_GBK" w:eastAsia="方正仿宋_GBK" w:hAnsi="方正仿宋_GBK" w:cs="方正仿宋_GBK" w:hint="eastAsia"/>
                <w:color w:val="000000"/>
                <w:kern w:val="0"/>
                <w:sz w:val="24"/>
                <w:lang/>
              </w:rPr>
              <w:br/>
              <w:t>门、各县</w:t>
            </w:r>
            <w:r w:rsidRPr="00027A1D">
              <w:rPr>
                <w:rFonts w:ascii="方正仿宋_GBK" w:eastAsia="方正仿宋_GBK" w:hAnsi="方正仿宋_GBK" w:cs="方正仿宋_GBK" w:hint="eastAsia"/>
                <w:color w:val="000000"/>
                <w:kern w:val="0"/>
                <w:sz w:val="24"/>
                <w:lang/>
              </w:rPr>
              <w:br/>
              <w:t>（市、区）</w:t>
            </w:r>
            <w:r w:rsidRPr="00027A1D">
              <w:rPr>
                <w:rFonts w:ascii="方正仿宋_GBK" w:eastAsia="方正仿宋_GBK" w:hAnsi="方正仿宋_GBK" w:cs="方正仿宋_GBK" w:hint="eastAsia"/>
                <w:color w:val="000000"/>
                <w:kern w:val="0"/>
                <w:sz w:val="24"/>
                <w:lang/>
              </w:rPr>
              <w:br/>
              <w:t>政府、开</w:t>
            </w:r>
            <w:r w:rsidRPr="00027A1D">
              <w:rPr>
                <w:rFonts w:ascii="方正仿宋_GBK" w:eastAsia="方正仿宋_GBK" w:hAnsi="方正仿宋_GBK" w:cs="方正仿宋_GBK" w:hint="eastAsia"/>
                <w:color w:val="000000"/>
                <w:kern w:val="0"/>
                <w:sz w:val="24"/>
                <w:lang/>
              </w:rPr>
              <w:br/>
              <w:t>发区（园</w:t>
            </w:r>
            <w:r w:rsidRPr="00027A1D">
              <w:rPr>
                <w:rFonts w:ascii="方正仿宋_GBK" w:eastAsia="方正仿宋_GBK" w:hAnsi="方正仿宋_GBK" w:cs="方正仿宋_GBK" w:hint="eastAsia"/>
                <w:color w:val="000000"/>
                <w:kern w:val="0"/>
                <w:sz w:val="24"/>
                <w:lang/>
              </w:rPr>
              <w:br/>
              <w:t>区）管委会</w:t>
            </w:r>
          </w:p>
        </w:tc>
        <w:tc>
          <w:tcPr>
            <w:tcW w:w="2324" w:type="dxa"/>
            <w:vAlign w:val="center"/>
          </w:tcPr>
          <w:p w:rsidR="00E5334A" w:rsidRPr="00027A1D" w:rsidRDefault="00E5334A" w:rsidP="00D2155C">
            <w:pPr>
              <w:jc w:val="left"/>
              <w:rPr>
                <w:rFonts w:ascii="方正仿宋_GBK" w:eastAsia="方正仿宋_GBK" w:hAnsi="方正仿宋_GBK" w:cs="方正仿宋_GBK" w:hint="eastAsia"/>
                <w:color w:val="000000"/>
                <w:kern w:val="0"/>
                <w:sz w:val="24"/>
                <w:lang/>
              </w:rPr>
            </w:pPr>
          </w:p>
        </w:tc>
      </w:tr>
      <w:tr w:rsidR="00E5334A" w:rsidRPr="00027A1D" w:rsidTr="00D2155C">
        <w:trPr>
          <w:cantSplit/>
          <w:trHeight w:hRule="exact" w:val="1717"/>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10</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增加本地贷款投放总量，增加域内贷款投放比例，持续增加公司类贷款比例。严格控制贷款利率上浮比例，监督域内银行金融机构在国家现有相关政策基础上，合理确定贷款基准利率上浮比例。创新金融产品，改善金融服务，完善续贷政策，拓宽贷款抵（质）押物范围，积极化解债务风险，创新财政金融互动模式。</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市金融办</w:t>
            </w:r>
          </w:p>
        </w:tc>
        <w:tc>
          <w:tcPr>
            <w:tcW w:w="2324"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白城银保监分局、人民银行白城支行</w:t>
            </w:r>
          </w:p>
        </w:tc>
      </w:tr>
      <w:tr w:rsidR="00E5334A" w:rsidRPr="00027A1D" w:rsidTr="00D2155C">
        <w:trPr>
          <w:cantSplit/>
          <w:trHeight w:hRule="exact" w:val="2685"/>
          <w:jc w:val="center"/>
        </w:trPr>
        <w:tc>
          <w:tcPr>
            <w:tcW w:w="567" w:type="dxa"/>
            <w:vMerge/>
          </w:tcPr>
          <w:p w:rsidR="00E5334A" w:rsidRPr="00027A1D" w:rsidRDefault="00E5334A" w:rsidP="00D2155C">
            <w:pPr>
              <w:spacing w:line="480" w:lineRule="exact"/>
              <w:jc w:val="center"/>
              <w:rPr>
                <w:rFonts w:ascii="方正小标宋_GBK" w:eastAsia="方正小标宋_GBK" w:hAnsi="方正小标宋_GBK" w:cs="方正小标宋_GBK" w:hint="eastAsia"/>
                <w:spacing w:val="-11"/>
                <w:sz w:val="44"/>
                <w:szCs w:val="44"/>
              </w:rPr>
            </w:pPr>
          </w:p>
        </w:tc>
        <w:tc>
          <w:tcPr>
            <w:tcW w:w="567" w:type="dxa"/>
            <w:vAlign w:val="center"/>
          </w:tcPr>
          <w:p w:rsidR="00E5334A" w:rsidRPr="00027A1D" w:rsidRDefault="00E5334A" w:rsidP="00D2155C">
            <w:pPr>
              <w:widowControl/>
              <w:jc w:val="center"/>
              <w:textAlignment w:val="center"/>
              <w:rPr>
                <w:rFonts w:eastAsia="方正仿宋_GBK"/>
                <w:color w:val="000000"/>
                <w:kern w:val="0"/>
                <w:sz w:val="24"/>
                <w:lang/>
              </w:rPr>
            </w:pPr>
            <w:r w:rsidRPr="00027A1D">
              <w:rPr>
                <w:rFonts w:eastAsia="方正仿宋_GBK"/>
                <w:color w:val="000000"/>
                <w:kern w:val="0"/>
                <w:sz w:val="24"/>
                <w:lang/>
              </w:rPr>
              <w:t>11</w:t>
            </w:r>
          </w:p>
        </w:tc>
        <w:tc>
          <w:tcPr>
            <w:tcW w:w="7880" w:type="dxa"/>
            <w:vAlign w:val="center"/>
          </w:tcPr>
          <w:p w:rsidR="00E5334A" w:rsidRPr="00027A1D" w:rsidRDefault="00E5334A" w:rsidP="00D2155C">
            <w:pPr>
              <w:widowControl/>
              <w:jc w:val="left"/>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提升行政审批效率，依法削减行政审批事项，行政审批事项全部进网、全部公开，纳入政务大厅的行政许可和服务事项全部通过互联网提供网上预审服务。解决历史遗留问题，</w:t>
            </w:r>
            <w:r w:rsidRPr="00027A1D">
              <w:rPr>
                <w:rFonts w:eastAsia="方正仿宋_GBK" w:hint="eastAsia"/>
                <w:color w:val="000000"/>
                <w:kern w:val="0"/>
                <w:sz w:val="24"/>
                <w:lang/>
              </w:rPr>
              <w:t>2020</w:t>
            </w:r>
            <w:r w:rsidRPr="00027A1D">
              <w:rPr>
                <w:rFonts w:eastAsia="方正仿宋_GBK" w:hint="eastAsia"/>
                <w:color w:val="000000"/>
                <w:kern w:val="0"/>
                <w:sz w:val="24"/>
                <w:lang/>
              </w:rPr>
              <w:t>年</w:t>
            </w:r>
            <w:r w:rsidRPr="00027A1D">
              <w:rPr>
                <w:rFonts w:eastAsia="方正仿宋_GBK" w:hint="eastAsia"/>
                <w:color w:val="000000"/>
                <w:kern w:val="0"/>
                <w:sz w:val="24"/>
                <w:lang/>
              </w:rPr>
              <w:t>1</w:t>
            </w:r>
            <w:r w:rsidRPr="00027A1D">
              <w:rPr>
                <w:rFonts w:ascii="方正仿宋_GBK" w:eastAsia="方正仿宋_GBK" w:hAnsi="方正仿宋_GBK" w:cs="方正仿宋_GBK" w:hint="eastAsia"/>
                <w:color w:val="000000"/>
                <w:kern w:val="0"/>
                <w:sz w:val="24"/>
                <w:lang/>
              </w:rPr>
              <w:t>月末前，采取一企一策方式，集中推动和限期解决重点企业项目建设涉及的规划、土地、环保、消防等历史遗留的节点问题。</w:t>
            </w:r>
          </w:p>
        </w:tc>
        <w:tc>
          <w:tcPr>
            <w:tcW w:w="1304" w:type="dxa"/>
            <w:vAlign w:val="center"/>
          </w:tcPr>
          <w:p w:rsidR="00E5334A" w:rsidRPr="00027A1D" w:rsidRDefault="00E5334A" w:rsidP="00D2155C">
            <w:pPr>
              <w:widowControl/>
              <w:jc w:val="center"/>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kern w:val="0"/>
                <w:sz w:val="24"/>
                <w:lang/>
              </w:rPr>
              <w:t>市政数局</w:t>
            </w:r>
          </w:p>
        </w:tc>
        <w:tc>
          <w:tcPr>
            <w:tcW w:w="2324" w:type="dxa"/>
            <w:vAlign w:val="center"/>
          </w:tcPr>
          <w:p w:rsidR="00E5334A" w:rsidRPr="00027A1D" w:rsidRDefault="00E5334A" w:rsidP="00D2155C">
            <w:pPr>
              <w:widowControl/>
              <w:textAlignment w:val="center"/>
              <w:rPr>
                <w:rFonts w:ascii="方正仿宋_GBK" w:eastAsia="方正仿宋_GBK" w:hAnsi="方正仿宋_GBK" w:cs="方正仿宋_GBK" w:hint="eastAsia"/>
                <w:color w:val="000000"/>
                <w:kern w:val="0"/>
                <w:sz w:val="24"/>
                <w:lang/>
              </w:rPr>
            </w:pPr>
            <w:r w:rsidRPr="00027A1D">
              <w:rPr>
                <w:rFonts w:ascii="方正仿宋_GBK" w:eastAsia="方正仿宋_GBK" w:hAnsi="方正仿宋_GBK" w:cs="方正仿宋_GBK" w:hint="eastAsia"/>
                <w:color w:val="000000"/>
                <w:spacing w:val="-6"/>
                <w:kern w:val="0"/>
                <w:sz w:val="24"/>
                <w:lang/>
              </w:rPr>
              <w:t>市发改委、市住建局、市应急局、市自然资源局、市生态环境局、各县（市、区）政府、</w:t>
            </w:r>
            <w:r w:rsidRPr="00027A1D">
              <w:rPr>
                <w:rFonts w:ascii="方正仿宋_GBK" w:eastAsia="方正仿宋_GBK" w:hAnsi="方正仿宋_GBK" w:cs="方正仿宋_GBK" w:hint="eastAsia"/>
                <w:color w:val="000000"/>
                <w:spacing w:val="-6"/>
                <w:kern w:val="0"/>
                <w:sz w:val="24"/>
                <w:lang/>
              </w:rPr>
              <w:br/>
            </w:r>
            <w:r w:rsidRPr="00027A1D">
              <w:rPr>
                <w:rFonts w:eastAsia="方正仿宋_GBK" w:hint="eastAsia"/>
                <w:color w:val="000000"/>
                <w:spacing w:val="-6"/>
                <w:kern w:val="0"/>
                <w:sz w:val="24"/>
                <w:lang/>
              </w:rPr>
              <w:t>白城经济开发区管委会、白城工业园区管委会</w:t>
            </w:r>
            <w:r w:rsidRPr="00027A1D">
              <w:rPr>
                <w:rStyle w:val="font31"/>
                <w:rFonts w:hint="default"/>
                <w:spacing w:val="-6"/>
                <w:sz w:val="24"/>
                <w:lang/>
              </w:rPr>
              <w:t>1111</w:t>
            </w:r>
            <w:r w:rsidRPr="00027A1D">
              <w:rPr>
                <w:rStyle w:val="font31"/>
                <w:rFonts w:hint="default"/>
                <w:sz w:val="24"/>
                <w:lang/>
              </w:rPr>
              <w:t>111</w:t>
            </w:r>
          </w:p>
        </w:tc>
      </w:tr>
    </w:tbl>
    <w:p w:rsidR="00E5334A" w:rsidRDefault="00E5334A" w:rsidP="00E5334A">
      <w:pPr>
        <w:spacing w:line="480" w:lineRule="exact"/>
        <w:rPr>
          <w:rFonts w:ascii="方正小标宋_GBK" w:eastAsia="方正小标宋_GBK" w:hAnsi="方正小标宋_GBK" w:cs="方正小标宋_GBK" w:hint="eastAsia"/>
          <w:spacing w:val="-11"/>
          <w:sz w:val="44"/>
          <w:szCs w:val="44"/>
        </w:rPr>
        <w:sectPr w:rsidR="00E5334A">
          <w:pgSz w:w="16840" w:h="11907" w:orient="landscape"/>
          <w:pgMar w:top="1531" w:right="2041" w:bottom="1531" w:left="2041" w:header="720" w:footer="1276" w:gutter="0"/>
          <w:pgNumType w:fmt="numberInDash"/>
          <w:cols w:space="720"/>
          <w:docGrid w:linePitch="286"/>
        </w:sectPr>
      </w:pPr>
    </w:p>
    <w:p w:rsidR="00262FD7" w:rsidRPr="009F03FC" w:rsidRDefault="00262FD7" w:rsidP="00E5334A"/>
    <w:sectPr w:rsidR="00262FD7" w:rsidRPr="009F03FC" w:rsidSect="009F03F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F03FC"/>
    <w:rsid w:val="00262FD7"/>
    <w:rsid w:val="009F03FC"/>
    <w:rsid w:val="00E533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34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sid w:val="00E5334A"/>
    <w:rPr>
      <w:rFonts w:ascii="方正仿宋_GBK" w:eastAsia="方正仿宋_GBK" w:hAnsi="方正仿宋_GBK" w:cs="方正仿宋_GBK" w:hint="eastAsia"/>
      <w:i w:val="0"/>
      <w:color w:val="FFFFFF"/>
      <w:sz w:val="22"/>
      <w:szCs w:val="22"/>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687</Words>
  <Characters>3916</Characters>
  <Application>Microsoft Office Word</Application>
  <DocSecurity>0</DocSecurity>
  <Lines>32</Lines>
  <Paragraphs>9</Paragraphs>
  <ScaleCrop>false</ScaleCrop>
  <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2019-12-05T00:24:00Z</dcterms:created>
  <dcterms:modified xsi:type="dcterms:W3CDTF">2019-12-05T00:29:00Z</dcterms:modified>
</cp:coreProperties>
</file>