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2C" w:rsidRDefault="0042262C" w:rsidP="0042262C">
      <w:pPr>
        <w:spacing w:line="4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2262C" w:rsidRDefault="0042262C" w:rsidP="0042262C">
      <w:pPr>
        <w:spacing w:line="2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42262C" w:rsidRDefault="0042262C" w:rsidP="0042262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白城市投资增长专项攻坚行动实施方案重点任务分工表</w:t>
      </w:r>
    </w:p>
    <w:p w:rsidR="0042262C" w:rsidRDefault="0042262C" w:rsidP="0042262C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1" w:type="dxa"/>
          <w:right w:w="91" w:type="dxa"/>
        </w:tblCellMar>
        <w:tblLook w:val="0000"/>
      </w:tblPr>
      <w:tblGrid>
        <w:gridCol w:w="567"/>
        <w:gridCol w:w="567"/>
        <w:gridCol w:w="7880"/>
        <w:gridCol w:w="1304"/>
        <w:gridCol w:w="2324"/>
      </w:tblGrid>
      <w:tr w:rsidR="0042262C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类别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42262C" w:rsidRPr="00027A1D" w:rsidTr="00D2155C">
        <w:trPr>
          <w:trHeight w:hRule="exact" w:val="1348"/>
          <w:jc w:val="center"/>
        </w:trPr>
        <w:tc>
          <w:tcPr>
            <w:tcW w:w="567" w:type="dxa"/>
            <w:vMerge w:val="restart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加快项目建设进度。对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500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万元以上在建项目，全力做好要素保障、协调服务工作，对标对表，抢抓工期，推进项目尽快落地。加强投资运行分析监测，及时发现投资苗头性、倾向性问题，加快协调解决。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772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开展入统行动。重点加强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5000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万元以上重点项目的入统，对每个项目逐条梳理，逐条解决，力争应统尽统、应入尽入。对当前已开工未入统的项目，紧盯统窗口期，争取尽快报统计部门审核，及时对接反馈问题，落实完善入库条件，争取开工一个入库一个，涉及投资全部入库纳统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市统计局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455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推动项目新开工。梳理提出明年计划开工的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5000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万元以上项目清单，逐个项目建档立卡，倒排工期，帮助落实开工条件，协调解决有关问题，全力推进项目如期实施，为明年项目全面开工打好基础。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994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争取国家债券项目支持。积极跟进我市上报明年专项债券项目资金争取情况， 及时开展成本测算、收益覆盖、风险评估、财务评价等工作，争取国家更多支持。 加快推动完善项目各项审批手续，筹备落实建设条件，提高项目成熟度。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市财政局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市直相关部门、各县（市、区）政府、开发区（园区）管委会、市新区办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lastRenderedPageBreak/>
              <w:t>类别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42262C" w:rsidRPr="00027A1D" w:rsidTr="00D2155C">
        <w:trPr>
          <w:trHeight w:hRule="exact" w:val="2227"/>
          <w:jc w:val="center"/>
        </w:trPr>
        <w:tc>
          <w:tcPr>
            <w:tcW w:w="567" w:type="dxa"/>
            <w:vMerge w:val="restart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完善项目前期。对梳理提出的明年拟新开工项目，集中办理土地、规划、立项、环保等项目审批手续，定点跟踪，逐月调度，为明年项目建设工作奠定基础。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市自然资源局、市生态环境局、市住建局，各县（市、区）政府、开发区（园区）管委会、市新区办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300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加强项目宣传。在全市范围内，筛选出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5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－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10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个投资规模大、施工进度快的重大项目，组织主流媒体，进行集中宣传，加强正向引导，稳定市场预期，增强投资信心。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spacing w:val="-11"/>
                <w:kern w:val="0"/>
                <w:sz w:val="24"/>
                <w:lang/>
              </w:rPr>
              <w:t>市委宣传部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627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强化谋划储备。立足资源禀赋、产业基础，以及“十四五”发展需求，谋划一批质量好、成熟度高、可行性强的立市立县重大项目，积极与国家和省汇报衔接，争取更多重大项目纳入国家和省“十四五”规划，获得更大支持。进一步夯实已谋划提出的亿元以上项目，推动项目加快转化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市商务局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市直相关部门，各县（市、区）政府、开发区（园区）管委会、市新区办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660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建立项目库。在全省搭建的涵盖省、市、县“三级”，谋划、在建、资金“三类”，共享、滚动、服务“三式”项目库的基础上，将谋划储备、招商引资、落地实施、争取资金的项目纳入项目库，推进部门共享信息、项目滚动实施，有效提升项目管理精准化水平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389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开展“三早”行动。抓紧启动明年“三早”项目筛选工作，提出项目清单，逐项夯实开工条件，为参加全省“三早”行动提前做准备。并要逐月跟踪调度，保证“三早”行动项目建设进度。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lastRenderedPageBreak/>
              <w:t>类别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42262C" w:rsidRPr="00027A1D" w:rsidTr="00D2155C">
        <w:trPr>
          <w:trHeight w:hRule="exact" w:val="2117"/>
          <w:jc w:val="center"/>
        </w:trPr>
        <w:tc>
          <w:tcPr>
            <w:tcW w:w="567" w:type="dxa"/>
            <w:vMerge w:val="restart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建立项目中心。按照省里要求，在市、县（区、开发区）两级建立项目中心，在发展改革、商务、自然资源、生态环境、住房城乡建设、统计等部门抽调精干力量集中办公，每天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8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小时专门从事项目工作，统筹负责项目招商落地、前期审批、开工建设、入库纳统、竣工验收、投产达效等全链条、各节点进度的调度监测，及时发现问题，及时协调解决。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1691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开设项目“擂台”。比照省里按月通报各地投资增速，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5000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万元以上在建项目数量、新开工项目数量、开复工率，中央预算内投资项目、专项债券项目开工率等，形成项目建设比学赶超大擂台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市财政局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市统计局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2074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破解项目融资难题。对照中央预算内资金投向，加强谋划储备和前期推进，积极争取国家更多支持。密切跟踪已上报基础设施补短板项目融资落实情况，配合省发改委做好“金融助振兴－吉林行动”地方专场活动。加强PPP项目谋划包装，继续运用门户网站、在线审批监管平台等渠道常态化向社会推介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PPP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项目。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市财政局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  <w:t>市金融办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br/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spacing w:val="-11"/>
                <w:kern w:val="0"/>
                <w:sz w:val="24"/>
                <w:lang/>
              </w:rPr>
              <w:t>市银保监局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各县（市、区）政府、开发区（园区）管委会、市新区办</w:t>
            </w:r>
          </w:p>
        </w:tc>
      </w:tr>
      <w:tr w:rsidR="0042262C" w:rsidRPr="00027A1D" w:rsidTr="00D2155C">
        <w:trPr>
          <w:trHeight w:hRule="exact" w:val="2296"/>
          <w:jc w:val="center"/>
        </w:trPr>
        <w:tc>
          <w:tcPr>
            <w:tcW w:w="567" w:type="dxa"/>
            <w:vMerge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7880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深化投资审批改革。按照项目性质、投资规模等，依据相关要求，分类规范投资审批程序，进一步优化审批流程、精简审批要件、简化技术审查事项。强化项目决策与用地、规划等建设条件落实的协同，提高审批效率。实行项目审批全流程在线办理，杜绝线下审批，提高项目审批透明度和便利化水平，进一步优化投资营商环境。</w:t>
            </w:r>
          </w:p>
        </w:tc>
        <w:tc>
          <w:tcPr>
            <w:tcW w:w="1304" w:type="dxa"/>
            <w:vAlign w:val="center"/>
          </w:tcPr>
          <w:p w:rsidR="0042262C" w:rsidRPr="00027A1D" w:rsidRDefault="0042262C" w:rsidP="00D2155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</w:t>
            </w:r>
          </w:p>
        </w:tc>
        <w:tc>
          <w:tcPr>
            <w:tcW w:w="2324" w:type="dxa"/>
            <w:vAlign w:val="center"/>
          </w:tcPr>
          <w:p w:rsidR="0042262C" w:rsidRPr="00027A1D" w:rsidRDefault="0042262C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市直相关部门</w:t>
            </w:r>
          </w:p>
        </w:tc>
      </w:tr>
    </w:tbl>
    <w:p w:rsidR="0042262C" w:rsidRDefault="0042262C" w:rsidP="0042262C">
      <w:pPr>
        <w:spacing w:line="578" w:lineRule="exact"/>
        <w:ind w:firstLineChars="200" w:firstLine="640"/>
        <w:rPr>
          <w:rFonts w:eastAsia="方正仿宋_GBK" w:hint="eastAsia"/>
          <w:sz w:val="32"/>
          <w:szCs w:val="32"/>
        </w:rPr>
        <w:sectPr w:rsidR="0042262C">
          <w:pgSz w:w="16840" w:h="11907" w:orient="landscape"/>
          <w:pgMar w:top="1531" w:right="2041" w:bottom="1531" w:left="2041" w:header="720" w:footer="1276" w:gutter="0"/>
          <w:pgNumType w:fmt="numberInDash"/>
          <w:cols w:space="720"/>
          <w:docGrid w:linePitch="286"/>
        </w:sectPr>
      </w:pPr>
    </w:p>
    <w:p w:rsidR="00262FD7" w:rsidRDefault="00262FD7"/>
    <w:sectPr w:rsidR="00262FD7" w:rsidSect="004226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262C"/>
    <w:rsid w:val="00262FD7"/>
    <w:rsid w:val="0042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2019-12-05T00:31:00Z</dcterms:created>
  <dcterms:modified xsi:type="dcterms:W3CDTF">2019-12-05T00:32:00Z</dcterms:modified>
</cp:coreProperties>
</file>