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93" w:rsidRDefault="00C17393" w:rsidP="00C17393">
      <w:pPr>
        <w:spacing w:line="4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C17393" w:rsidRDefault="00C17393" w:rsidP="00C17393">
      <w:pPr>
        <w:spacing w:line="20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</w:p>
    <w:p w:rsidR="00C17393" w:rsidRDefault="00C17393" w:rsidP="00C17393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  <w:t>白城市营商环境建设专项攻坚行动实施方案重点任务分工表</w:t>
      </w:r>
    </w:p>
    <w:p w:rsidR="00C17393" w:rsidRDefault="00C17393" w:rsidP="00C17393">
      <w:pPr>
        <w:spacing w:line="480" w:lineRule="exact"/>
        <w:jc w:val="center"/>
        <w:rPr>
          <w:rFonts w:ascii="方正小标宋_GBK" w:eastAsia="方正小标宋_GBK" w:hAnsi="方正小标宋_GBK" w:cs="方正小标宋_GBK" w:hint="eastAsia"/>
          <w:spacing w:val="-11"/>
          <w:sz w:val="44"/>
          <w:szCs w:val="44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1" w:type="dxa"/>
          <w:right w:w="91" w:type="dxa"/>
        </w:tblCellMar>
        <w:tblLook w:val="0000"/>
      </w:tblPr>
      <w:tblGrid>
        <w:gridCol w:w="567"/>
        <w:gridCol w:w="567"/>
        <w:gridCol w:w="6503"/>
        <w:gridCol w:w="2681"/>
        <w:gridCol w:w="2324"/>
      </w:tblGrid>
      <w:tr w:rsidR="00C17393" w:rsidRPr="00027A1D" w:rsidTr="00D2155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类别</w:t>
            </w: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序号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重点任务内容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牵头部门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配合部门</w:t>
            </w:r>
          </w:p>
        </w:tc>
      </w:tr>
      <w:tr w:rsidR="00C17393" w:rsidRPr="00027A1D" w:rsidTr="00D2155C">
        <w:trPr>
          <w:trHeight w:hRule="exact" w:val="760"/>
          <w:jc w:val="center"/>
        </w:trPr>
        <w:tc>
          <w:tcPr>
            <w:tcW w:w="567" w:type="dxa"/>
            <w:vMerge w:val="restart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承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接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省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进一步降低市场准入门槛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市发改委、市商务局、市市场监管局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567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进一步强化市场监管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spacing w:val="-11"/>
                <w:kern w:val="0"/>
                <w:sz w:val="24"/>
                <w:lang/>
              </w:rPr>
              <w:t>市市场监管局、市政数局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各行政执法部门</w:t>
            </w:r>
          </w:p>
        </w:tc>
      </w:tr>
      <w:tr w:rsidR="00C17393" w:rsidRPr="00027A1D" w:rsidTr="00D2155C">
        <w:trPr>
          <w:trHeight w:hRule="exact" w:val="1103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进一步规范税费管理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市税务局、市财政局、</w:t>
            </w: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市工信局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、</w:t>
            </w:r>
            <w:r w:rsidRPr="00027A1D">
              <w:rPr>
                <w:rFonts w:eastAsia="方正仿宋_GBK"/>
                <w:color w:val="000000"/>
                <w:spacing w:val="-20"/>
                <w:kern w:val="0"/>
                <w:sz w:val="24"/>
                <w:lang/>
              </w:rPr>
              <w:t>市市场监管局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1143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进一步降低企业交易成本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市金融办、市银保监局、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 xml:space="preserve"> 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人民银行白城中心支行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各县（市、区）政府</w:t>
            </w:r>
          </w:p>
        </w:tc>
      </w:tr>
      <w:tr w:rsidR="00C17393" w:rsidRPr="00027A1D" w:rsidTr="00D2155C">
        <w:trPr>
          <w:trHeight w:hRule="exact" w:val="678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进一步规范整顿中介服务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市市场监管局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773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进一步推进招投标改革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市政数局、市财政局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jc w:val="left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</w:tr>
      <w:tr w:rsidR="00C17393" w:rsidRPr="00027A1D" w:rsidTr="00D2155C">
        <w:trPr>
          <w:trHeight w:hRule="exact" w:val="759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持续加强营商环境体系建设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市政数局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781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维护企业正常生产经营秩序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spacing w:val="-11"/>
                <w:kern w:val="0"/>
                <w:sz w:val="24"/>
                <w:lang/>
              </w:rPr>
              <w:t>市市场监管局、市司法局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各行政执法部门</w:t>
            </w:r>
          </w:p>
        </w:tc>
      </w:tr>
      <w:tr w:rsidR="00C17393" w:rsidRPr="00027A1D" w:rsidTr="00D2155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lastRenderedPageBreak/>
              <w:t>类别</w:t>
            </w: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序号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重点任务内容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牵头部门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配合部门</w:t>
            </w:r>
          </w:p>
        </w:tc>
      </w:tr>
      <w:tr w:rsidR="00C17393" w:rsidRPr="00027A1D" w:rsidTr="00D2155C">
        <w:trPr>
          <w:trHeight w:hRule="exact" w:val="768"/>
          <w:jc w:val="center"/>
        </w:trPr>
        <w:tc>
          <w:tcPr>
            <w:tcW w:w="567" w:type="dxa"/>
            <w:vMerge w:val="restart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承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接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省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强化企业经营司法保障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市法院、市检察院、市司法局、市信访局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</w:p>
        </w:tc>
      </w:tr>
      <w:tr w:rsidR="00C17393" w:rsidRPr="00027A1D" w:rsidTr="00D2155C">
        <w:trPr>
          <w:trHeight w:hRule="exact" w:val="904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积极推进政务服务便利化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市政数局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822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着力发展“互联网+政务服务”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市政数局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1942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简化企业开办、注销程序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市场监管局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distribute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市公安局、市人社局、市商务局、市税务局、白城海关及各县（市、区）政府</w:t>
            </w:r>
          </w:p>
        </w:tc>
      </w:tr>
      <w:tr w:rsidR="00C17393" w:rsidRPr="00027A1D" w:rsidTr="00D2155C">
        <w:trPr>
          <w:trHeight w:hRule="exact" w:val="1151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大幅提升投资审批服务效率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市发改委、市政数局、市住建局、</w:t>
            </w:r>
            <w:r w:rsidRPr="00027A1D">
              <w:rPr>
                <w:rFonts w:ascii="方正仿宋_GBK" w:eastAsia="方正仿宋_GBK" w:hAnsi="方正仿宋_GBK" w:cs="方正仿宋_GBK" w:hint="eastAsia"/>
                <w:color w:val="000000"/>
                <w:spacing w:val="-17"/>
                <w:kern w:val="0"/>
                <w:sz w:val="24"/>
                <w:lang/>
              </w:rPr>
              <w:t>市自然资源局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562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持续优化企业纳税服务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市税务局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</w:p>
        </w:tc>
      </w:tr>
      <w:tr w:rsidR="00C17393" w:rsidRPr="00027A1D" w:rsidTr="00D2155C">
        <w:trPr>
          <w:trHeight w:hRule="exact" w:val="1150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支持企业信贷融资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市金融办、市银保监局、人民银行白城中心支行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</w:p>
        </w:tc>
      </w:tr>
      <w:tr w:rsidR="00C17393" w:rsidRPr="00027A1D" w:rsidTr="00D2155C">
        <w:trPr>
          <w:trHeight w:hRule="exact" w:val="939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方便企业获得水电气暖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市发改委、市住建局、市能源局、电力公司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各县（市、区）政府</w:t>
            </w:r>
          </w:p>
        </w:tc>
      </w:tr>
      <w:tr w:rsidR="00C17393" w:rsidRPr="00027A1D" w:rsidTr="00D2155C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lastRenderedPageBreak/>
              <w:t>类别</w:t>
            </w: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34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序号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重点任务内容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牵头部门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spacing w:val="-11"/>
                <w:sz w:val="24"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lang/>
              </w:rPr>
              <w:t>配合部门</w:t>
            </w:r>
          </w:p>
        </w:tc>
      </w:tr>
      <w:tr w:rsidR="00C17393" w:rsidRPr="00027A1D" w:rsidTr="00D2155C">
        <w:trPr>
          <w:trHeight w:hRule="exact" w:val="1213"/>
          <w:jc w:val="center"/>
        </w:trPr>
        <w:tc>
          <w:tcPr>
            <w:tcW w:w="567" w:type="dxa"/>
            <w:vMerge w:val="restart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承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接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省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不断提升贸易便利化水平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市商务局、白城海关、市税务局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jc w:val="left"/>
              <w:rPr>
                <w:rFonts w:eastAsia="方正仿宋_GBK"/>
                <w:color w:val="000000"/>
                <w:kern w:val="0"/>
                <w:sz w:val="24"/>
                <w:lang/>
              </w:rPr>
            </w:pPr>
          </w:p>
        </w:tc>
      </w:tr>
      <w:tr w:rsidR="00C17393" w:rsidRPr="00027A1D" w:rsidTr="00D2155C">
        <w:trPr>
          <w:trHeight w:hRule="exact" w:val="1240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大力推进社会诚信体系建设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市政数局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1842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构建亲清新型政商关系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市工信局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、市商务局、市工商联、市国资办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市万人助万企领导小组其他成员单位，各县</w:t>
            </w: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（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市、区</w:t>
            </w:r>
            <w:r w:rsidRPr="00027A1D">
              <w:rPr>
                <w:rFonts w:eastAsia="方正仿宋_GBK" w:hint="eastAsia"/>
                <w:color w:val="000000"/>
                <w:kern w:val="0"/>
                <w:sz w:val="24"/>
                <w:lang/>
              </w:rPr>
              <w:t>）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政府</w:t>
            </w:r>
          </w:p>
        </w:tc>
      </w:tr>
      <w:tr w:rsidR="00C17393" w:rsidRPr="00027A1D" w:rsidTr="00D2155C">
        <w:trPr>
          <w:trHeight w:hRule="exact" w:val="1172"/>
          <w:jc w:val="center"/>
        </w:trPr>
        <w:tc>
          <w:tcPr>
            <w:tcW w:w="567" w:type="dxa"/>
            <w:vMerge w:val="restart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自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行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确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定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任</w:t>
            </w:r>
          </w:p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  <w:r w:rsidRPr="00027A1D"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  <w:t>务</w:t>
            </w: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推进电子政务外网建设，完成市、县、乡网络全覆盖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市政数局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1212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</w:pPr>
            <w:r w:rsidRPr="00027A1D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lang/>
              </w:rPr>
              <w:t>整治大厅进人不进“权”、搞“前店后厂”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市政数局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各县（市、区）政府及相关部门</w:t>
            </w:r>
          </w:p>
        </w:tc>
      </w:tr>
      <w:tr w:rsidR="00C17393" w:rsidRPr="00027A1D" w:rsidTr="00D2155C">
        <w:trPr>
          <w:trHeight w:hRule="exact" w:val="1465"/>
          <w:jc w:val="center"/>
        </w:trPr>
        <w:tc>
          <w:tcPr>
            <w:tcW w:w="567" w:type="dxa"/>
            <w:vMerge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ascii="方正黑体_GBK" w:eastAsia="方正黑体_GBK" w:hAnsi="方正黑体_GBK" w:cs="方正黑体_GBK" w:hint="eastAsia"/>
                <w:color w:val="000000"/>
                <w:spacing w:val="-34"/>
                <w:kern w:val="0"/>
                <w:sz w:val="24"/>
                <w:lang/>
              </w:rPr>
            </w:pPr>
          </w:p>
        </w:tc>
        <w:tc>
          <w:tcPr>
            <w:tcW w:w="567" w:type="dxa"/>
            <w:vAlign w:val="center"/>
          </w:tcPr>
          <w:p w:rsidR="00C17393" w:rsidRPr="00027A1D" w:rsidRDefault="00C17393" w:rsidP="00D2155C"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6503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积极开展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“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一个电话解难题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”</w:t>
            </w: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工作</w:t>
            </w:r>
          </w:p>
        </w:tc>
        <w:tc>
          <w:tcPr>
            <w:tcW w:w="2681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/>
                <w:color w:val="000000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kern w:val="0"/>
                <w:sz w:val="24"/>
                <w:lang/>
              </w:rPr>
              <w:t>市督查指挥中心</w:t>
            </w:r>
          </w:p>
        </w:tc>
        <w:tc>
          <w:tcPr>
            <w:tcW w:w="2324" w:type="dxa"/>
            <w:vAlign w:val="center"/>
          </w:tcPr>
          <w:p w:rsidR="00C17393" w:rsidRPr="00027A1D" w:rsidRDefault="00C17393" w:rsidP="00D2155C">
            <w:pPr>
              <w:widowControl/>
              <w:jc w:val="left"/>
              <w:textAlignment w:val="center"/>
              <w:rPr>
                <w:rFonts w:eastAsia="方正仿宋_GBK" w:hint="eastAsia"/>
                <w:color w:val="000000"/>
                <w:spacing w:val="-17"/>
                <w:kern w:val="0"/>
                <w:sz w:val="24"/>
                <w:lang/>
              </w:rPr>
            </w:pPr>
            <w:r w:rsidRPr="00027A1D">
              <w:rPr>
                <w:rFonts w:eastAsia="方正仿宋_GBK"/>
                <w:color w:val="000000"/>
                <w:spacing w:val="-17"/>
                <w:kern w:val="0"/>
                <w:sz w:val="24"/>
                <w:lang/>
              </w:rPr>
              <w:t>市直相关部门、洮北区</w:t>
            </w:r>
            <w:r w:rsidRPr="00027A1D">
              <w:rPr>
                <w:rFonts w:eastAsia="方正仿宋_GBK" w:hint="eastAsia"/>
                <w:color w:val="000000"/>
                <w:spacing w:val="-17"/>
                <w:kern w:val="0"/>
                <w:sz w:val="24"/>
                <w:lang/>
              </w:rPr>
              <w:t>政府</w:t>
            </w:r>
            <w:r w:rsidRPr="00027A1D">
              <w:rPr>
                <w:rFonts w:eastAsia="方正仿宋_GBK"/>
                <w:color w:val="000000"/>
                <w:spacing w:val="-17"/>
                <w:kern w:val="0"/>
                <w:sz w:val="24"/>
                <w:lang/>
              </w:rPr>
              <w:t>、</w:t>
            </w:r>
            <w:r w:rsidRPr="00027A1D">
              <w:rPr>
                <w:rFonts w:eastAsia="方正仿宋_GBK" w:hint="eastAsia"/>
                <w:color w:val="000000"/>
                <w:spacing w:val="-17"/>
                <w:kern w:val="0"/>
                <w:sz w:val="24"/>
                <w:lang/>
              </w:rPr>
              <w:t>白城工业园区管委会</w:t>
            </w:r>
            <w:r w:rsidRPr="00027A1D">
              <w:rPr>
                <w:rFonts w:eastAsia="方正仿宋_GBK"/>
                <w:color w:val="000000"/>
                <w:spacing w:val="-17"/>
                <w:kern w:val="0"/>
                <w:sz w:val="24"/>
                <w:lang/>
              </w:rPr>
              <w:t>、</w:t>
            </w:r>
            <w:r w:rsidRPr="00027A1D">
              <w:rPr>
                <w:rFonts w:eastAsia="方正仿宋_GBK" w:hint="eastAsia"/>
                <w:color w:val="000000"/>
                <w:spacing w:val="-17"/>
                <w:kern w:val="0"/>
                <w:sz w:val="24"/>
                <w:lang/>
              </w:rPr>
              <w:t>白城经济开发区管委会</w:t>
            </w:r>
            <w:r w:rsidRPr="00027A1D">
              <w:rPr>
                <w:rFonts w:eastAsia="方正仿宋_GBK"/>
                <w:color w:val="000000"/>
                <w:spacing w:val="-17"/>
                <w:kern w:val="0"/>
                <w:sz w:val="24"/>
                <w:lang/>
              </w:rPr>
              <w:t>、</w:t>
            </w:r>
            <w:r w:rsidRPr="00027A1D">
              <w:rPr>
                <w:rFonts w:eastAsia="方正仿宋_GBK" w:hint="eastAsia"/>
                <w:color w:val="000000"/>
                <w:spacing w:val="-17"/>
                <w:kern w:val="0"/>
                <w:sz w:val="24"/>
                <w:lang/>
              </w:rPr>
              <w:t>市</w:t>
            </w:r>
            <w:r w:rsidRPr="00027A1D">
              <w:rPr>
                <w:rFonts w:eastAsia="方正仿宋_GBK"/>
                <w:color w:val="000000"/>
                <w:spacing w:val="-17"/>
                <w:kern w:val="0"/>
                <w:sz w:val="24"/>
                <w:lang/>
              </w:rPr>
              <w:t>新区</w:t>
            </w:r>
            <w:r w:rsidRPr="00027A1D">
              <w:rPr>
                <w:rFonts w:eastAsia="方正仿宋_GBK" w:hint="eastAsia"/>
                <w:color w:val="000000"/>
                <w:spacing w:val="-17"/>
                <w:kern w:val="0"/>
                <w:sz w:val="24"/>
                <w:lang/>
              </w:rPr>
              <w:t>办</w:t>
            </w:r>
          </w:p>
        </w:tc>
      </w:tr>
    </w:tbl>
    <w:p w:rsidR="00C17393" w:rsidRDefault="00C17393" w:rsidP="00C17393">
      <w:pPr>
        <w:spacing w:line="32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  <w:sectPr w:rsidR="00C17393">
          <w:pgSz w:w="16840" w:h="11907" w:orient="landscape"/>
          <w:pgMar w:top="1531" w:right="2041" w:bottom="1531" w:left="2041" w:header="720" w:footer="1276" w:gutter="0"/>
          <w:pgNumType w:fmt="numberInDash"/>
          <w:cols w:space="720"/>
          <w:docGrid w:linePitch="286"/>
        </w:sectPr>
      </w:pPr>
    </w:p>
    <w:p w:rsidR="00262FD7" w:rsidRDefault="00262FD7"/>
    <w:sectPr w:rsidR="00262FD7" w:rsidSect="00C1739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17393"/>
    <w:rsid w:val="00262FD7"/>
    <w:rsid w:val="00C1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2019-12-05T01:20:00Z</dcterms:created>
  <dcterms:modified xsi:type="dcterms:W3CDTF">2019-12-05T01:20:00Z</dcterms:modified>
</cp:coreProperties>
</file>