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BF" w:rsidRDefault="00FB53BF" w:rsidP="00FB53BF">
      <w:pPr>
        <w:widowControl/>
        <w:shd w:val="clear" w:color="auto" w:fill="FFFFFF"/>
        <w:spacing w:line="432" w:lineRule="auto"/>
        <w:ind w:firstLine="480"/>
        <w:jc w:val="center"/>
        <w:rPr>
          <w:rFonts w:ascii="SinSun" w:eastAsia="宋体" w:hAnsi="SinSun" w:cs="宋体" w:hint="eastAsia"/>
          <w:b/>
          <w:bCs/>
          <w:color w:val="333333"/>
          <w:kern w:val="0"/>
          <w:sz w:val="36"/>
          <w:szCs w:val="36"/>
        </w:rPr>
      </w:pPr>
      <w:r w:rsidRPr="00FB53BF">
        <w:rPr>
          <w:rFonts w:ascii="SinSun" w:eastAsia="宋体" w:hAnsi="SinSun" w:cs="宋体"/>
          <w:b/>
          <w:bCs/>
          <w:color w:val="333333"/>
          <w:kern w:val="0"/>
          <w:sz w:val="36"/>
          <w:szCs w:val="36"/>
        </w:rPr>
        <w:t>白城市城市管理</w:t>
      </w:r>
      <w:r>
        <w:rPr>
          <w:rFonts w:ascii="SinSun" w:eastAsia="宋体" w:hAnsi="SinSun" w:cs="宋体" w:hint="eastAsia"/>
          <w:b/>
          <w:bCs/>
          <w:color w:val="333333"/>
          <w:kern w:val="0"/>
          <w:sz w:val="36"/>
          <w:szCs w:val="36"/>
        </w:rPr>
        <w:t>行政</w:t>
      </w:r>
      <w:r w:rsidRPr="00FB53BF">
        <w:rPr>
          <w:rFonts w:ascii="SinSun" w:eastAsia="宋体" w:hAnsi="SinSun" w:cs="宋体"/>
          <w:b/>
          <w:bCs/>
          <w:color w:val="333333"/>
          <w:kern w:val="0"/>
          <w:sz w:val="36"/>
          <w:szCs w:val="36"/>
        </w:rPr>
        <w:t>执法局</w:t>
      </w:r>
    </w:p>
    <w:p w:rsidR="00FB53BF" w:rsidRDefault="00FB53BF" w:rsidP="00FB53BF">
      <w:pPr>
        <w:widowControl/>
        <w:shd w:val="clear" w:color="auto" w:fill="FFFFFF"/>
        <w:spacing w:line="432" w:lineRule="auto"/>
        <w:ind w:firstLine="480"/>
        <w:jc w:val="center"/>
        <w:rPr>
          <w:rFonts w:ascii="SinSun" w:eastAsia="宋体" w:hAnsi="SinSun" w:cs="宋体" w:hint="eastAsia"/>
          <w:b/>
          <w:bCs/>
          <w:color w:val="333333"/>
          <w:kern w:val="0"/>
          <w:sz w:val="36"/>
          <w:szCs w:val="36"/>
        </w:rPr>
      </w:pPr>
      <w:r w:rsidRPr="00FB53BF">
        <w:rPr>
          <w:rFonts w:ascii="SinSun" w:eastAsia="宋体" w:hAnsi="SinSun" w:cs="宋体"/>
          <w:b/>
          <w:bCs/>
          <w:color w:val="333333"/>
          <w:kern w:val="0"/>
          <w:sz w:val="36"/>
          <w:szCs w:val="36"/>
        </w:rPr>
        <w:t>201</w:t>
      </w:r>
      <w:r>
        <w:rPr>
          <w:rFonts w:ascii="SinSun" w:eastAsia="宋体" w:hAnsi="SinSun" w:cs="宋体" w:hint="eastAsia"/>
          <w:b/>
          <w:bCs/>
          <w:color w:val="333333"/>
          <w:kern w:val="0"/>
          <w:sz w:val="36"/>
          <w:szCs w:val="36"/>
        </w:rPr>
        <w:t>9</w:t>
      </w:r>
      <w:r w:rsidRPr="00FB53BF">
        <w:rPr>
          <w:rFonts w:ascii="SinSun" w:eastAsia="宋体" w:hAnsi="SinSun" w:cs="宋体"/>
          <w:b/>
          <w:bCs/>
          <w:color w:val="333333"/>
          <w:kern w:val="0"/>
          <w:sz w:val="36"/>
          <w:szCs w:val="36"/>
        </w:rPr>
        <w:t>年政府信息公开年度报告</w:t>
      </w:r>
      <w:r w:rsidRPr="00FB53BF">
        <w:rPr>
          <w:rFonts w:ascii="SinSun" w:eastAsia="宋体" w:hAnsi="SinSun" w:cs="宋体"/>
          <w:b/>
          <w:bCs/>
          <w:color w:val="333333"/>
          <w:kern w:val="0"/>
          <w:sz w:val="36"/>
          <w:szCs w:val="36"/>
        </w:rPr>
        <w:t xml:space="preserve"> </w:t>
      </w:r>
    </w:p>
    <w:p w:rsidR="00FB53BF" w:rsidRPr="00FB53BF" w:rsidRDefault="00FB53BF" w:rsidP="00FB53BF">
      <w:pPr>
        <w:widowControl/>
        <w:shd w:val="clear" w:color="auto" w:fill="FFFFFF"/>
        <w:spacing w:line="432" w:lineRule="auto"/>
        <w:ind w:firstLine="480"/>
        <w:jc w:val="center"/>
        <w:rPr>
          <w:rFonts w:ascii="SinSun" w:eastAsia="宋体" w:hAnsi="SinSun" w:cs="宋体"/>
          <w:b/>
          <w:bCs/>
          <w:color w:val="333333"/>
          <w:kern w:val="0"/>
          <w:sz w:val="36"/>
          <w:szCs w:val="36"/>
        </w:rPr>
      </w:pP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sidRPr="00FB53BF">
        <w:rPr>
          <w:rFonts w:ascii="仿宋" w:eastAsia="仿宋" w:hAnsi="仿宋" w:cs="宋体"/>
          <w:kern w:val="0"/>
          <w:sz w:val="32"/>
          <w:szCs w:val="32"/>
        </w:rPr>
        <w:t>201</w:t>
      </w:r>
      <w:r>
        <w:rPr>
          <w:rFonts w:ascii="仿宋" w:eastAsia="仿宋" w:hAnsi="仿宋" w:cs="宋体" w:hint="eastAsia"/>
          <w:kern w:val="0"/>
          <w:sz w:val="32"/>
          <w:szCs w:val="32"/>
        </w:rPr>
        <w:t>9</w:t>
      </w:r>
      <w:r w:rsidRPr="00FB53BF">
        <w:rPr>
          <w:rFonts w:ascii="仿宋" w:eastAsia="仿宋" w:hAnsi="仿宋" w:cs="宋体"/>
          <w:kern w:val="0"/>
          <w:sz w:val="32"/>
          <w:szCs w:val="32"/>
        </w:rPr>
        <w:t>年，市城管局按照市政府统一部署，认真贯彻落实《中华人民共和国信息公开条例》(以下简称《条例》），“以公开为常态、不公开为例外”的原则，立足职能，健全制度，抓好落实，努力推动政府信息公开工作取得新进展。现将我局201</w:t>
      </w:r>
      <w:r>
        <w:rPr>
          <w:rFonts w:ascii="仿宋" w:eastAsia="仿宋" w:hAnsi="仿宋" w:cs="宋体" w:hint="eastAsia"/>
          <w:kern w:val="0"/>
          <w:sz w:val="32"/>
          <w:szCs w:val="32"/>
        </w:rPr>
        <w:t>9</w:t>
      </w:r>
      <w:r w:rsidRPr="00FB53BF">
        <w:rPr>
          <w:rFonts w:ascii="仿宋" w:eastAsia="仿宋" w:hAnsi="仿宋" w:cs="宋体"/>
          <w:kern w:val="0"/>
          <w:sz w:val="32"/>
          <w:szCs w:val="32"/>
        </w:rPr>
        <w:t>年政府信息公开工作年度报告公开如下：</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一、政务公开基本工作情况</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（一）加强组织领导，落实工作措施</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局领导高度重视政府信息公开工作，认真贯彻落实《中华人民共和国政府信息公开条例》精神，成立了由主要领导任组长，分管领导为副组长的信息公开工作领导小组，把政府信息公开当作一件大事、要事来抓，加强组织领导，健全工作机构，严格责任追究。为进一步加强对政府信息公开工作的组织领导，坚持把落实政府信息公开工作列入“一把手”工程，主要领导亲自抓、分管领导直接抓、职能科室分工负责，形成了一级抓一级，层层抓落实的政府信息公开工作格局，从而确保了此项工作的顺利开展。</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（二）实行规范管理，加强制度建设</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1、为了保证信息公开工作的顺利推进，根据信息公开工作要求，认真分阶段组织实施。明确了政府信息公开属性</w:t>
      </w:r>
      <w:r>
        <w:rPr>
          <w:rFonts w:ascii="仿宋" w:eastAsia="仿宋" w:hAnsi="仿宋" w:cs="宋体" w:hint="eastAsia"/>
          <w:kern w:val="0"/>
          <w:sz w:val="32"/>
          <w:szCs w:val="32"/>
        </w:rPr>
        <w:t>。</w:t>
      </w:r>
      <w:r w:rsidRPr="00FB53BF">
        <w:rPr>
          <w:rFonts w:ascii="仿宋" w:eastAsia="仿宋" w:hAnsi="仿宋" w:cs="宋体"/>
          <w:kern w:val="0"/>
          <w:sz w:val="32"/>
          <w:szCs w:val="32"/>
        </w:rPr>
        <w:lastRenderedPageBreak/>
        <w:t>将政府信息分为主动公开，依申请公开和不予公开三类，并按照《政府信息公开指南编制格式》、有关规定，坚持“以公开为原则，不公开为例外”的原则，切实做到“该公开的全部公开，该保密的坚决保密”，编制和公布了《政府信息公开指南》和《政府信息公开目录》，并在政府信息形成或更新20日内按要求发布或及时更新信息。</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2、结合我局工作实际，制定了政府信息公开工作实施方案和相关工作制度，确保政府信息公开工作的日常开展。一是建立政府信息公开和依申请公开工作制度。紧贴群众需求，及时公开群众关注的热点政策；对部分不被公众广泛知晓的事项，按程序向申请人公开。二是建立保密审查工作制度。通过审查，准确把握公开的内容、范围、形式和时间，严格限制不公开事项的范围。三是建立评议考核制度、监督检查制度及责任追究制度。不断强化监督，及时调查处理群众的举报、投诉问题，以便公众对机关公务人员的执法行为进行监督，明确办事纪律，着重规范制度的贯彻执行，确保工作落到实处。同时，细化全年工作目标、计划，层层分解落实责任，将信息公开实施情况列入年度工作目标责任制和党风廉政建设的考核之中，切实提高了局机关全体干部职工的办事效率和服务水平。</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二、政府信息主动公开情况</w:t>
      </w:r>
    </w:p>
    <w:p w:rsidR="0005274D" w:rsidRDefault="0005274D" w:rsidP="0005274D">
      <w:pPr>
        <w:widowControl/>
        <w:jc w:val="left"/>
        <w:rPr>
          <w:rFonts w:ascii="宋体" w:eastAsia="宋体" w:hAnsi="宋体" w:cs="宋体" w:hint="eastAsia"/>
          <w:kern w:val="0"/>
          <w:sz w:val="24"/>
          <w:szCs w:val="24"/>
        </w:rPr>
      </w:pPr>
    </w:p>
    <w:p w:rsidR="0005274D" w:rsidRDefault="0005274D" w:rsidP="0005274D">
      <w:pPr>
        <w:widowControl/>
        <w:jc w:val="left"/>
        <w:rPr>
          <w:rFonts w:ascii="宋体" w:eastAsia="宋体" w:hAnsi="宋体" w:cs="宋体" w:hint="eastAsia"/>
          <w:kern w:val="0"/>
          <w:sz w:val="24"/>
          <w:szCs w:val="24"/>
        </w:rPr>
      </w:pPr>
    </w:p>
    <w:p w:rsidR="0005274D" w:rsidRDefault="00FB53BF" w:rsidP="0005274D">
      <w:pPr>
        <w:widowControl/>
        <w:jc w:val="left"/>
        <w:rPr>
          <w:rFonts w:ascii="宋体" w:hAnsi="宋体" w:cs="宋体" w:hint="eastAsia"/>
          <w:kern w:val="0"/>
          <w:sz w:val="24"/>
        </w:rPr>
      </w:pPr>
      <w:r w:rsidRPr="00FB53BF">
        <w:rPr>
          <w:rFonts w:ascii="宋体" w:eastAsia="宋体" w:hAnsi="宋体" w:cs="宋体"/>
          <w:kern w:val="0"/>
          <w:sz w:val="24"/>
          <w:szCs w:val="24"/>
        </w:rPr>
        <w:lastRenderedPageBreak/>
        <w:t xml:space="preserve">　　</w:t>
      </w:r>
      <w:r w:rsidR="0005274D">
        <w:rPr>
          <w:rFonts w:ascii="宋体" w:hAnsi="宋体" w:cs="宋体" w:hint="eastAsia"/>
          <w:b/>
          <w:bCs/>
          <w:color w:val="333333"/>
          <w:kern w:val="0"/>
          <w:sz w:val="24"/>
          <w:shd w:val="clear" w:color="auto" w:fill="FFFFFF"/>
        </w:rPr>
        <w:t>一</w:t>
      </w:r>
      <w:r w:rsidR="0005274D">
        <w:rPr>
          <w:rFonts w:ascii="宋体" w:hAnsi="宋体" w:cs="宋体"/>
          <w:b/>
          <w:bCs/>
          <w:color w:val="333333"/>
          <w:kern w:val="0"/>
          <w:sz w:val="24"/>
          <w:shd w:val="clear" w:color="auto" w:fill="FFFFFF"/>
        </w:rPr>
        <w:t>.</w:t>
      </w:r>
      <w:r w:rsidR="0005274D">
        <w:rPr>
          <w:rFonts w:ascii="宋体" w:hAnsi="宋体" w:cs="宋体" w:hint="eastAsia"/>
          <w:b/>
          <w:bCs/>
          <w:color w:val="333333"/>
          <w:kern w:val="0"/>
          <w:sz w:val="24"/>
          <w:shd w:val="clear" w:color="auto" w:fill="FFFFFF"/>
        </w:rPr>
        <w:t>主动公开政府信息情况</w:t>
      </w:r>
    </w:p>
    <w:p w:rsidR="0005274D" w:rsidRPr="00FB53BF" w:rsidRDefault="0005274D" w:rsidP="00FB53BF">
      <w:pPr>
        <w:widowControl/>
        <w:shd w:val="clear" w:color="auto" w:fill="FFFFFF"/>
        <w:spacing w:line="600" w:lineRule="atLeast"/>
        <w:jc w:val="left"/>
        <w:rPr>
          <w:rFonts w:ascii="宋体" w:eastAsia="宋体" w:hAnsi="宋体" w:cs="宋体"/>
          <w:kern w:val="0"/>
          <w:sz w:val="24"/>
          <w:szCs w:val="24"/>
        </w:rPr>
      </w:pPr>
    </w:p>
    <w:tbl>
      <w:tblPr>
        <w:tblW w:w="9851" w:type="dxa"/>
        <w:jc w:val="center"/>
        <w:tblLayout w:type="fixed"/>
        <w:tblCellMar>
          <w:left w:w="0" w:type="dxa"/>
          <w:right w:w="0" w:type="dxa"/>
        </w:tblCellMar>
        <w:tblLook w:val="0000"/>
      </w:tblPr>
      <w:tblGrid>
        <w:gridCol w:w="2284"/>
        <w:gridCol w:w="2415"/>
        <w:gridCol w:w="2064"/>
        <w:gridCol w:w="3088"/>
      </w:tblGrid>
      <w:tr w:rsidR="0005274D" w:rsidTr="0085736E">
        <w:trPr>
          <w:trHeight w:val="495"/>
          <w:jc w:val="center"/>
        </w:trPr>
        <w:tc>
          <w:tcPr>
            <w:tcW w:w="9851" w:type="dxa"/>
            <w:gridSpan w:val="4"/>
            <w:tcBorders>
              <w:top w:val="single" w:sz="8" w:space="0" w:color="auto"/>
              <w:left w:val="single" w:sz="8" w:space="0" w:color="auto"/>
              <w:bottom w:val="single" w:sz="8" w:space="0" w:color="auto"/>
              <w:right w:val="single" w:sz="8" w:space="0" w:color="auto"/>
            </w:tcBorders>
            <w:shd w:val="clear" w:color="auto" w:fill="C6D9F1"/>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第二十条第（一）项</w:t>
            </w:r>
          </w:p>
        </w:tc>
      </w:tr>
      <w:tr w:rsidR="0005274D" w:rsidTr="0085736E">
        <w:trPr>
          <w:trHeight w:val="582"/>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信息内容</w:t>
            </w:r>
          </w:p>
        </w:tc>
        <w:tc>
          <w:tcPr>
            <w:tcW w:w="2415" w:type="dxa"/>
            <w:tcBorders>
              <w:top w:val="single" w:sz="8" w:space="0" w:color="auto"/>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本年新</w:t>
            </w:r>
            <w:r>
              <w:rPr>
                <w:kern w:val="0"/>
                <w:sz w:val="20"/>
                <w:szCs w:val="20"/>
                <w:lang/>
              </w:rPr>
              <w:t>制作数量</w:t>
            </w:r>
          </w:p>
        </w:tc>
        <w:tc>
          <w:tcPr>
            <w:tcW w:w="2064" w:type="dxa"/>
            <w:tcBorders>
              <w:top w:val="single" w:sz="8" w:space="0" w:color="auto"/>
              <w:left w:val="nil"/>
              <w:bottom w:val="single" w:sz="8" w:space="0" w:color="auto"/>
              <w:right w:val="single" w:sz="8" w:space="0" w:color="auto"/>
            </w:tcBorders>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本年新</w:t>
            </w:r>
            <w:r>
              <w:rPr>
                <w:kern w:val="0"/>
                <w:sz w:val="20"/>
                <w:szCs w:val="20"/>
                <w:lang/>
              </w:rPr>
              <w:t>公开数量</w:t>
            </w:r>
          </w:p>
        </w:tc>
        <w:tc>
          <w:tcPr>
            <w:tcW w:w="3088"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对外公开总数量</w:t>
            </w:r>
          </w:p>
        </w:tc>
      </w:tr>
      <w:tr w:rsidR="0005274D" w:rsidTr="0085736E">
        <w:trPr>
          <w:trHeight w:val="523"/>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规章</w:t>
            </w:r>
          </w:p>
        </w:tc>
        <w:tc>
          <w:tcPr>
            <w:tcW w:w="2415"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rPr>
                <w:rFonts w:hint="eastAsia"/>
              </w:rPr>
            </w:pPr>
            <w:r>
              <w:rPr>
                <w:rFonts w:hint="eastAsia"/>
              </w:rPr>
              <w:t>0</w:t>
            </w:r>
          </w:p>
        </w:tc>
        <w:tc>
          <w:tcPr>
            <w:tcW w:w="2064" w:type="dxa"/>
            <w:tcBorders>
              <w:top w:val="nil"/>
              <w:left w:val="nil"/>
              <w:bottom w:val="single" w:sz="8" w:space="0" w:color="auto"/>
              <w:right w:val="single" w:sz="8" w:space="0" w:color="auto"/>
            </w:tcBorders>
            <w:tcMar>
              <w:left w:w="108" w:type="dxa"/>
              <w:right w:w="108" w:type="dxa"/>
            </w:tcMar>
            <w:vAlign w:val="center"/>
          </w:tcPr>
          <w:p w:rsidR="0005274D" w:rsidRDefault="0005274D" w:rsidP="0085736E">
            <w:pPr>
              <w:widowControl/>
              <w:spacing w:after="180"/>
              <w:jc w:val="center"/>
              <w:rPr>
                <w:rFonts w:hint="eastAsia"/>
              </w:rPr>
            </w:pPr>
            <w:r>
              <w:rPr>
                <w:rFonts w:hint="eastAsia"/>
              </w:rPr>
              <w:t>0</w:t>
            </w:r>
          </w:p>
        </w:tc>
        <w:tc>
          <w:tcPr>
            <w:tcW w:w="3088"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rPr>
                <w:rFonts w:hint="eastAsia"/>
              </w:rPr>
            </w:pPr>
            <w:r>
              <w:rPr>
                <w:rFonts w:hint="eastAsia"/>
              </w:rPr>
              <w:t>0</w:t>
            </w:r>
          </w:p>
        </w:tc>
      </w:tr>
      <w:tr w:rsidR="0005274D" w:rsidTr="0085736E">
        <w:trPr>
          <w:trHeight w:val="471"/>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规范性文件</w:t>
            </w:r>
          </w:p>
        </w:tc>
        <w:tc>
          <w:tcPr>
            <w:tcW w:w="2415"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hint="eastAsia"/>
              </w:rPr>
              <w:t>0</w:t>
            </w:r>
          </w:p>
        </w:tc>
        <w:tc>
          <w:tcPr>
            <w:tcW w:w="2064" w:type="dxa"/>
            <w:tcBorders>
              <w:top w:val="nil"/>
              <w:left w:val="nil"/>
              <w:bottom w:val="single" w:sz="8" w:space="0" w:color="auto"/>
              <w:right w:val="single" w:sz="8" w:space="0" w:color="auto"/>
            </w:tcBorders>
            <w:tcMar>
              <w:left w:w="108" w:type="dxa"/>
              <w:right w:w="108" w:type="dxa"/>
            </w:tcMar>
            <w:vAlign w:val="center"/>
          </w:tcPr>
          <w:p w:rsidR="0005274D" w:rsidRDefault="0005274D" w:rsidP="0085736E">
            <w:pPr>
              <w:widowControl/>
              <w:spacing w:after="180"/>
              <w:jc w:val="center"/>
            </w:pPr>
            <w:r>
              <w:rPr>
                <w:rFonts w:hint="eastAsia"/>
              </w:rPr>
              <w:t>0</w:t>
            </w:r>
          </w:p>
        </w:tc>
        <w:tc>
          <w:tcPr>
            <w:tcW w:w="3088"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hint="eastAsia"/>
              </w:rPr>
              <w:t>0</w:t>
            </w:r>
          </w:p>
        </w:tc>
      </w:tr>
      <w:tr w:rsidR="0005274D" w:rsidTr="0085736E">
        <w:trPr>
          <w:trHeight w:val="480"/>
          <w:jc w:val="center"/>
        </w:trPr>
        <w:tc>
          <w:tcPr>
            <w:tcW w:w="9851"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第二十条第（五）项</w:t>
            </w:r>
          </w:p>
        </w:tc>
      </w:tr>
      <w:tr w:rsidR="0005274D" w:rsidTr="0085736E">
        <w:trPr>
          <w:trHeight w:val="634"/>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信息内容</w:t>
            </w:r>
          </w:p>
        </w:tc>
        <w:tc>
          <w:tcPr>
            <w:tcW w:w="2415" w:type="dxa"/>
            <w:tcBorders>
              <w:top w:val="single" w:sz="8" w:space="0" w:color="auto"/>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上一年项目数量</w:t>
            </w:r>
          </w:p>
        </w:tc>
        <w:tc>
          <w:tcPr>
            <w:tcW w:w="2064" w:type="dxa"/>
            <w:tcBorders>
              <w:top w:val="single" w:sz="8" w:space="0" w:color="auto"/>
              <w:left w:val="nil"/>
              <w:bottom w:val="single" w:sz="8" w:space="0" w:color="auto"/>
              <w:right w:val="single" w:sz="8" w:space="0" w:color="auto"/>
            </w:tcBorders>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本年增/减</w:t>
            </w:r>
          </w:p>
        </w:tc>
        <w:tc>
          <w:tcPr>
            <w:tcW w:w="3088"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处理决定数量</w:t>
            </w:r>
          </w:p>
        </w:tc>
      </w:tr>
      <w:tr w:rsidR="0005274D" w:rsidTr="0085736E">
        <w:trPr>
          <w:trHeight w:val="528"/>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行政许可</w:t>
            </w:r>
          </w:p>
        </w:tc>
        <w:tc>
          <w:tcPr>
            <w:tcW w:w="2415"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hint="eastAsia"/>
              </w:rPr>
              <w:t>0</w:t>
            </w:r>
          </w:p>
        </w:tc>
        <w:tc>
          <w:tcPr>
            <w:tcW w:w="2064"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hint="eastAsia"/>
              </w:rPr>
              <w:t>0</w:t>
            </w:r>
          </w:p>
        </w:tc>
        <w:tc>
          <w:tcPr>
            <w:tcW w:w="3088"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hint="eastAsia"/>
              </w:rPr>
              <w:t>0</w:t>
            </w:r>
          </w:p>
        </w:tc>
      </w:tr>
      <w:tr w:rsidR="0005274D" w:rsidTr="0085736E">
        <w:trPr>
          <w:trHeight w:val="550"/>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其他对外管理服务事项</w:t>
            </w:r>
          </w:p>
        </w:tc>
        <w:tc>
          <w:tcPr>
            <w:tcW w:w="2415"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hint="eastAsia"/>
              </w:rPr>
              <w:t>0</w:t>
            </w:r>
          </w:p>
        </w:tc>
        <w:tc>
          <w:tcPr>
            <w:tcW w:w="2064"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hint="eastAsia"/>
              </w:rPr>
              <w:t>0</w:t>
            </w:r>
          </w:p>
        </w:tc>
        <w:tc>
          <w:tcPr>
            <w:tcW w:w="3088"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rPr>
                <w:rFonts w:hint="eastAsia"/>
              </w:rPr>
            </w:pPr>
            <w:r>
              <w:rPr>
                <w:rFonts w:hint="eastAsia"/>
              </w:rPr>
              <w:t>0</w:t>
            </w:r>
          </w:p>
        </w:tc>
      </w:tr>
      <w:tr w:rsidR="0005274D" w:rsidTr="0085736E">
        <w:trPr>
          <w:trHeight w:val="406"/>
          <w:jc w:val="center"/>
        </w:trPr>
        <w:tc>
          <w:tcPr>
            <w:tcW w:w="9851"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第二十条第（六）项</w:t>
            </w:r>
          </w:p>
        </w:tc>
      </w:tr>
      <w:tr w:rsidR="0005274D" w:rsidTr="0085736E">
        <w:trPr>
          <w:trHeight w:val="634"/>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信息内容</w:t>
            </w:r>
          </w:p>
        </w:tc>
        <w:tc>
          <w:tcPr>
            <w:tcW w:w="2415" w:type="dxa"/>
            <w:tcBorders>
              <w:top w:val="single" w:sz="8" w:space="0" w:color="auto"/>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上一年项目数量</w:t>
            </w:r>
          </w:p>
        </w:tc>
        <w:tc>
          <w:tcPr>
            <w:tcW w:w="2064" w:type="dxa"/>
            <w:tcBorders>
              <w:top w:val="single" w:sz="8" w:space="0" w:color="auto"/>
              <w:left w:val="nil"/>
              <w:bottom w:val="single" w:sz="8" w:space="0" w:color="auto"/>
              <w:right w:val="single" w:sz="8" w:space="0" w:color="auto"/>
            </w:tcBorders>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本年增/减</w:t>
            </w:r>
          </w:p>
        </w:tc>
        <w:tc>
          <w:tcPr>
            <w:tcW w:w="3088"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处理决定数量</w:t>
            </w:r>
          </w:p>
        </w:tc>
      </w:tr>
      <w:tr w:rsidR="0005274D" w:rsidTr="0085736E">
        <w:trPr>
          <w:trHeight w:val="430"/>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行政处罚</w:t>
            </w:r>
          </w:p>
        </w:tc>
        <w:tc>
          <w:tcPr>
            <w:tcW w:w="2415"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hint="eastAsia"/>
              </w:rPr>
              <w:t>0</w:t>
            </w:r>
          </w:p>
        </w:tc>
        <w:tc>
          <w:tcPr>
            <w:tcW w:w="2064"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hint="eastAsia"/>
              </w:rPr>
              <w:t>0</w:t>
            </w:r>
          </w:p>
        </w:tc>
        <w:tc>
          <w:tcPr>
            <w:tcW w:w="3088"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rPr>
                <w:rFonts w:hint="eastAsia"/>
              </w:rPr>
            </w:pPr>
            <w:r>
              <w:t>0</w:t>
            </w:r>
          </w:p>
        </w:tc>
      </w:tr>
      <w:tr w:rsidR="0005274D" w:rsidTr="0085736E">
        <w:trPr>
          <w:trHeight w:val="409"/>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行政强制</w:t>
            </w:r>
          </w:p>
        </w:tc>
        <w:tc>
          <w:tcPr>
            <w:tcW w:w="2415"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rPr>
                <w:rFonts w:hint="eastAsia"/>
              </w:rPr>
            </w:pPr>
            <w:r>
              <w:rPr>
                <w:rFonts w:hint="eastAsia"/>
              </w:rPr>
              <w:t>0</w:t>
            </w:r>
          </w:p>
        </w:tc>
        <w:tc>
          <w:tcPr>
            <w:tcW w:w="2064"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rPr>
                <w:rFonts w:hint="eastAsia"/>
              </w:rPr>
            </w:pPr>
            <w:r>
              <w:rPr>
                <w:rFonts w:hint="eastAsia"/>
              </w:rPr>
              <w:t>0</w:t>
            </w:r>
          </w:p>
        </w:tc>
        <w:tc>
          <w:tcPr>
            <w:tcW w:w="3088"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rPr>
                <w:rFonts w:hint="eastAsia"/>
              </w:rPr>
            </w:pPr>
            <w:r>
              <w:rPr>
                <w:rFonts w:hint="eastAsia"/>
              </w:rPr>
              <w:t>0</w:t>
            </w:r>
          </w:p>
        </w:tc>
      </w:tr>
      <w:tr w:rsidR="0005274D" w:rsidTr="0085736E">
        <w:trPr>
          <w:trHeight w:val="474"/>
          <w:jc w:val="center"/>
        </w:trPr>
        <w:tc>
          <w:tcPr>
            <w:tcW w:w="9851"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第二十条第（八）项</w:t>
            </w:r>
          </w:p>
        </w:tc>
      </w:tr>
      <w:tr w:rsidR="0005274D" w:rsidTr="0085736E">
        <w:trPr>
          <w:trHeight w:val="270"/>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信息内容</w:t>
            </w:r>
          </w:p>
        </w:tc>
        <w:tc>
          <w:tcPr>
            <w:tcW w:w="2415"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上一年项目数量</w:t>
            </w:r>
          </w:p>
        </w:tc>
        <w:tc>
          <w:tcPr>
            <w:tcW w:w="5152"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本年增/减</w:t>
            </w:r>
          </w:p>
        </w:tc>
      </w:tr>
      <w:tr w:rsidR="0005274D" w:rsidTr="0085736E">
        <w:trPr>
          <w:trHeight w:val="551"/>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行政事业性收费</w:t>
            </w:r>
          </w:p>
        </w:tc>
        <w:tc>
          <w:tcPr>
            <w:tcW w:w="2415"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rPr>
                <w:rFonts w:hint="eastAsia"/>
              </w:rPr>
            </w:pPr>
            <w:r>
              <w:t>1</w:t>
            </w:r>
          </w:p>
        </w:tc>
        <w:tc>
          <w:tcPr>
            <w:tcW w:w="5152" w:type="dxa"/>
            <w:gridSpan w:val="2"/>
            <w:tcBorders>
              <w:top w:val="nil"/>
              <w:left w:val="nil"/>
              <w:bottom w:val="single" w:sz="8" w:space="0" w:color="auto"/>
              <w:right w:val="single" w:sz="8" w:space="0" w:color="000000"/>
            </w:tcBorders>
            <w:noWrap/>
            <w:tcMar>
              <w:left w:w="108" w:type="dxa"/>
              <w:right w:w="108" w:type="dxa"/>
            </w:tcMar>
            <w:vAlign w:val="center"/>
          </w:tcPr>
          <w:p w:rsidR="0005274D" w:rsidRDefault="0005274D" w:rsidP="0085736E">
            <w:pPr>
              <w:widowControl/>
              <w:spacing w:after="180"/>
              <w:jc w:val="center"/>
              <w:rPr>
                <w:rFonts w:hint="eastAsia"/>
              </w:rPr>
            </w:pPr>
            <w:r>
              <w:rPr>
                <w:rFonts w:hint="eastAsia"/>
              </w:rPr>
              <w:t>0</w:t>
            </w:r>
          </w:p>
        </w:tc>
      </w:tr>
      <w:tr w:rsidR="0005274D" w:rsidTr="0085736E">
        <w:trPr>
          <w:trHeight w:val="476"/>
          <w:jc w:val="center"/>
        </w:trPr>
        <w:tc>
          <w:tcPr>
            <w:tcW w:w="9851"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第二十条第（九）项</w:t>
            </w:r>
          </w:p>
        </w:tc>
      </w:tr>
      <w:tr w:rsidR="0005274D" w:rsidTr="0085736E">
        <w:trPr>
          <w:trHeight w:val="585"/>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信息内容</w:t>
            </w:r>
          </w:p>
        </w:tc>
        <w:tc>
          <w:tcPr>
            <w:tcW w:w="2415"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采购项目数量</w:t>
            </w:r>
          </w:p>
        </w:tc>
        <w:tc>
          <w:tcPr>
            <w:tcW w:w="5152"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采购总金额</w:t>
            </w:r>
          </w:p>
        </w:tc>
      </w:tr>
      <w:tr w:rsidR="0005274D" w:rsidTr="0085736E">
        <w:trPr>
          <w:trHeight w:val="539"/>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ascii="宋体" w:hAnsi="宋体" w:cs="宋体" w:hint="eastAsia"/>
                <w:kern w:val="0"/>
                <w:sz w:val="20"/>
                <w:szCs w:val="20"/>
                <w:lang/>
              </w:rPr>
              <w:t>政府集中采购</w:t>
            </w:r>
          </w:p>
        </w:tc>
        <w:tc>
          <w:tcPr>
            <w:tcW w:w="2415" w:type="dxa"/>
            <w:tcBorders>
              <w:top w:val="nil"/>
              <w:left w:val="nil"/>
              <w:bottom w:val="single" w:sz="8" w:space="0" w:color="auto"/>
              <w:right w:val="single" w:sz="8" w:space="0" w:color="auto"/>
            </w:tcBorders>
            <w:noWrap/>
            <w:tcMar>
              <w:left w:w="108" w:type="dxa"/>
              <w:right w:w="108" w:type="dxa"/>
            </w:tcMar>
            <w:vAlign w:val="center"/>
          </w:tcPr>
          <w:p w:rsidR="0005274D" w:rsidRDefault="0005274D" w:rsidP="0085736E">
            <w:pPr>
              <w:widowControl/>
              <w:spacing w:after="180"/>
              <w:jc w:val="center"/>
            </w:pPr>
            <w:r>
              <w:rPr>
                <w:rFonts w:hint="eastAsia"/>
              </w:rPr>
              <w:t>0</w:t>
            </w:r>
          </w:p>
        </w:tc>
        <w:tc>
          <w:tcPr>
            <w:tcW w:w="5152" w:type="dxa"/>
            <w:gridSpan w:val="2"/>
            <w:tcBorders>
              <w:top w:val="nil"/>
              <w:left w:val="nil"/>
              <w:bottom w:val="single" w:sz="8" w:space="0" w:color="auto"/>
              <w:right w:val="single" w:sz="8" w:space="0" w:color="000000"/>
            </w:tcBorders>
            <w:noWrap/>
            <w:tcMar>
              <w:left w:w="108" w:type="dxa"/>
              <w:right w:w="108" w:type="dxa"/>
            </w:tcMar>
            <w:vAlign w:val="center"/>
          </w:tcPr>
          <w:p w:rsidR="0005274D" w:rsidRDefault="0005274D" w:rsidP="0085736E">
            <w:pPr>
              <w:jc w:val="center"/>
              <w:rPr>
                <w:rFonts w:ascii="宋体"/>
                <w:sz w:val="24"/>
              </w:rPr>
            </w:pPr>
            <w:r>
              <w:rPr>
                <w:rFonts w:ascii="宋体" w:hint="eastAsia"/>
                <w:sz w:val="24"/>
              </w:rPr>
              <w:t>0</w:t>
            </w:r>
          </w:p>
        </w:tc>
      </w:tr>
    </w:tbl>
    <w:p w:rsidR="0005274D" w:rsidRDefault="0005274D" w:rsidP="0005274D">
      <w:pPr>
        <w:widowControl/>
        <w:jc w:val="left"/>
        <w:rPr>
          <w:rFonts w:ascii="宋体" w:hAnsi="宋体" w:cs="宋体" w:hint="eastAsia"/>
          <w:b/>
          <w:bCs/>
          <w:color w:val="333333"/>
          <w:kern w:val="0"/>
          <w:sz w:val="24"/>
          <w:shd w:val="clear" w:color="auto" w:fill="FFFFFF"/>
        </w:rPr>
      </w:pPr>
    </w:p>
    <w:p w:rsidR="0005274D" w:rsidRDefault="0005274D" w:rsidP="0005274D">
      <w:pPr>
        <w:widowControl/>
        <w:jc w:val="left"/>
        <w:rPr>
          <w:rFonts w:ascii="宋体" w:hAnsi="宋体" w:cs="宋体" w:hint="eastAsia"/>
          <w:b/>
          <w:bCs/>
          <w:color w:val="333333"/>
          <w:kern w:val="0"/>
          <w:sz w:val="24"/>
          <w:shd w:val="clear" w:color="auto" w:fill="FFFFFF"/>
        </w:rPr>
      </w:pPr>
    </w:p>
    <w:p w:rsidR="0005274D" w:rsidRDefault="0005274D" w:rsidP="0005274D">
      <w:pPr>
        <w:widowControl/>
        <w:jc w:val="left"/>
        <w:rPr>
          <w:rFonts w:ascii="宋体" w:hAnsi="宋体" w:cs="宋体" w:hint="eastAsia"/>
          <w:b/>
          <w:bCs/>
          <w:color w:val="333333"/>
          <w:kern w:val="0"/>
          <w:sz w:val="24"/>
          <w:shd w:val="clear" w:color="auto" w:fill="FFFFFF"/>
        </w:rPr>
      </w:pPr>
    </w:p>
    <w:p w:rsidR="0005274D" w:rsidRDefault="0005274D" w:rsidP="0005274D">
      <w:pPr>
        <w:widowControl/>
        <w:jc w:val="left"/>
        <w:rPr>
          <w:rFonts w:ascii="宋体" w:hAnsi="宋体" w:cs="宋体" w:hint="eastAsia"/>
          <w:b/>
          <w:bCs/>
          <w:color w:val="333333"/>
          <w:kern w:val="0"/>
          <w:sz w:val="24"/>
          <w:shd w:val="clear" w:color="auto" w:fill="FFFFFF"/>
        </w:rPr>
      </w:pPr>
    </w:p>
    <w:p w:rsidR="0005274D" w:rsidRDefault="0005274D" w:rsidP="0005274D">
      <w:pPr>
        <w:widowControl/>
        <w:jc w:val="left"/>
        <w:rPr>
          <w:rFonts w:ascii="宋体" w:hAnsi="宋体" w:cs="宋体" w:hint="eastAsia"/>
          <w:b/>
          <w:bCs/>
          <w:color w:val="333333"/>
          <w:kern w:val="0"/>
          <w:sz w:val="24"/>
          <w:shd w:val="clear" w:color="auto" w:fill="FFFFFF"/>
        </w:rPr>
      </w:pPr>
    </w:p>
    <w:p w:rsidR="0005274D" w:rsidRDefault="0005274D" w:rsidP="0005274D">
      <w:pPr>
        <w:widowControl/>
        <w:jc w:val="left"/>
        <w:rPr>
          <w:rFonts w:ascii="宋体" w:hAnsi="宋体" w:cs="宋体" w:hint="eastAsia"/>
          <w:b/>
          <w:bCs/>
          <w:color w:val="333333"/>
          <w:kern w:val="0"/>
          <w:sz w:val="24"/>
          <w:shd w:val="clear" w:color="auto" w:fill="FFFFFF"/>
        </w:rPr>
      </w:pPr>
    </w:p>
    <w:p w:rsidR="0005274D" w:rsidRDefault="0005274D" w:rsidP="0005274D">
      <w:pPr>
        <w:widowControl/>
        <w:jc w:val="left"/>
        <w:rPr>
          <w:rFonts w:ascii="宋体" w:hAnsi="宋体" w:cs="宋体" w:hint="eastAsia"/>
          <w:b/>
          <w:bCs/>
          <w:color w:val="333333"/>
          <w:kern w:val="0"/>
          <w:sz w:val="24"/>
          <w:shd w:val="clear" w:color="auto" w:fill="FFFFFF"/>
        </w:rPr>
      </w:pPr>
    </w:p>
    <w:p w:rsidR="0005274D" w:rsidRDefault="0005274D" w:rsidP="0005274D">
      <w:pPr>
        <w:widowControl/>
        <w:jc w:val="left"/>
        <w:rPr>
          <w:rFonts w:ascii="宋体" w:hAnsi="宋体" w:cs="宋体" w:hint="eastAsia"/>
          <w:b/>
          <w:bCs/>
          <w:color w:val="333333"/>
          <w:kern w:val="0"/>
          <w:sz w:val="24"/>
          <w:shd w:val="clear" w:color="auto" w:fill="FFFFFF"/>
        </w:rPr>
      </w:pPr>
    </w:p>
    <w:p w:rsidR="0005274D" w:rsidRDefault="0005274D" w:rsidP="0005274D">
      <w:pPr>
        <w:widowControl/>
        <w:jc w:val="left"/>
        <w:rPr>
          <w:rFonts w:ascii="宋体" w:hAnsi="宋体" w:cs="宋体" w:hint="eastAsia"/>
          <w:b/>
          <w:bCs/>
          <w:color w:val="333333"/>
          <w:kern w:val="0"/>
          <w:sz w:val="24"/>
          <w:shd w:val="clear" w:color="auto" w:fill="FFFFFF"/>
        </w:rPr>
      </w:pPr>
    </w:p>
    <w:p w:rsidR="0005274D" w:rsidRDefault="0005274D" w:rsidP="0005274D">
      <w:pPr>
        <w:widowControl/>
        <w:jc w:val="left"/>
        <w:rPr>
          <w:rFonts w:ascii="宋体" w:hAnsi="宋体" w:cs="宋体" w:hint="eastAsia"/>
          <w:b/>
          <w:bCs/>
          <w:color w:val="333333"/>
          <w:kern w:val="0"/>
          <w:sz w:val="24"/>
          <w:shd w:val="clear" w:color="auto" w:fill="FFFFFF"/>
        </w:rPr>
      </w:pPr>
    </w:p>
    <w:p w:rsidR="00FB53BF" w:rsidRPr="0005274D" w:rsidRDefault="0005274D" w:rsidP="0005274D">
      <w:pPr>
        <w:widowControl/>
        <w:jc w:val="left"/>
        <w:rPr>
          <w:rFonts w:ascii="宋体" w:hAnsi="宋体" w:cs="宋体" w:hint="eastAsia"/>
          <w:kern w:val="0"/>
          <w:sz w:val="24"/>
        </w:rPr>
      </w:pPr>
      <w:r>
        <w:rPr>
          <w:rFonts w:ascii="宋体" w:hAnsi="宋体" w:cs="宋体" w:hint="eastAsia"/>
          <w:b/>
          <w:bCs/>
          <w:color w:val="333333"/>
          <w:kern w:val="0"/>
          <w:sz w:val="24"/>
          <w:shd w:val="clear" w:color="auto" w:fill="FFFFFF"/>
        </w:rPr>
        <w:t>二、收到和处理政府信息公开申请情况</w:t>
      </w:r>
    </w:p>
    <w:tbl>
      <w:tblPr>
        <w:tblpPr w:leftFromText="180" w:rightFromText="180" w:vertAnchor="text" w:horzAnchor="page" w:tblpX="1745" w:tblpY="482"/>
        <w:tblOverlap w:val="never"/>
        <w:tblW w:w="5000" w:type="pct"/>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000"/>
      </w:tblPr>
      <w:tblGrid>
        <w:gridCol w:w="616"/>
        <w:gridCol w:w="905"/>
        <w:gridCol w:w="2811"/>
        <w:gridCol w:w="433"/>
        <w:gridCol w:w="557"/>
        <w:gridCol w:w="557"/>
        <w:gridCol w:w="805"/>
        <w:gridCol w:w="806"/>
        <w:gridCol w:w="516"/>
        <w:gridCol w:w="516"/>
      </w:tblGrid>
      <w:tr w:rsidR="0005274D" w:rsidTr="0005274D">
        <w:tc>
          <w:tcPr>
            <w:tcW w:w="2455" w:type="pct"/>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ascii="宋体" w:hAnsi="宋体" w:cs="宋体" w:hint="eastAsia"/>
                <w:kern w:val="0"/>
                <w:sz w:val="20"/>
                <w:szCs w:val="20"/>
                <w:lang/>
              </w:rPr>
              <w:t>（本列数据的勾稽关系为：第一项加第二项之和，等于第三项加第四项之和）</w:t>
            </w:r>
          </w:p>
        </w:tc>
        <w:tc>
          <w:tcPr>
            <w:tcW w:w="2545" w:type="pct"/>
            <w:gridSpan w:val="7"/>
            <w:tcBorders>
              <w:top w:val="single" w:sz="8" w:space="0" w:color="auto"/>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ascii="宋体" w:hAnsi="宋体" w:cs="宋体" w:hint="eastAsia"/>
                <w:kern w:val="0"/>
                <w:sz w:val="20"/>
                <w:szCs w:val="20"/>
                <w:lang/>
              </w:rPr>
              <w:t>申请人情况</w:t>
            </w:r>
          </w:p>
        </w:tc>
      </w:tr>
      <w:tr w:rsidR="0005274D" w:rsidTr="0005274D">
        <w:tc>
          <w:tcPr>
            <w:tcW w:w="2455" w:type="pct"/>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291" w:type="pct"/>
            <w:vMerge w:val="restar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ascii="宋体" w:hAnsi="宋体" w:cs="宋体" w:hint="eastAsia"/>
                <w:kern w:val="0"/>
                <w:sz w:val="20"/>
                <w:szCs w:val="20"/>
                <w:lang/>
              </w:rPr>
              <w:t>自然人</w:t>
            </w:r>
          </w:p>
        </w:tc>
        <w:tc>
          <w:tcPr>
            <w:tcW w:w="2036" w:type="pct"/>
            <w:gridSpan w:val="5"/>
            <w:tcBorders>
              <w:top w:val="single" w:sz="8" w:space="0" w:color="auto"/>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ascii="宋体" w:hAnsi="宋体" w:cs="宋体" w:hint="eastAsia"/>
                <w:kern w:val="0"/>
                <w:sz w:val="20"/>
                <w:szCs w:val="20"/>
                <w:lang/>
              </w:rPr>
              <w:t>法人或其他组织</w:t>
            </w:r>
          </w:p>
        </w:tc>
        <w:tc>
          <w:tcPr>
            <w:tcW w:w="218" w:type="pct"/>
            <w:tcBorders>
              <w:top w:val="single" w:sz="8" w:space="0" w:color="auto"/>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ascii="宋体" w:hAnsi="宋体" w:cs="宋体" w:hint="eastAsia"/>
                <w:kern w:val="0"/>
                <w:sz w:val="20"/>
                <w:szCs w:val="20"/>
                <w:lang/>
              </w:rPr>
              <w:t>总计</w:t>
            </w:r>
          </w:p>
        </w:tc>
      </w:tr>
      <w:tr w:rsidR="0005274D" w:rsidTr="0005274D">
        <w:tc>
          <w:tcPr>
            <w:tcW w:w="2455" w:type="pct"/>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291" w:type="pct"/>
            <w:vMerge/>
            <w:tcBorders>
              <w:top w:val="nil"/>
              <w:left w:val="nil"/>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ascii="宋体" w:hAnsi="宋体" w:cs="宋体" w:hint="eastAsia"/>
                <w:kern w:val="0"/>
                <w:sz w:val="20"/>
                <w:szCs w:val="20"/>
                <w:lang/>
              </w:rPr>
              <w:t>商业企业</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ascii="宋体" w:hAnsi="宋体" w:cs="宋体" w:hint="eastAsia"/>
                <w:kern w:val="0"/>
                <w:sz w:val="20"/>
                <w:szCs w:val="20"/>
                <w:lang/>
              </w:rPr>
              <w:t>科研机构</w:t>
            </w:r>
          </w:p>
        </w:tc>
        <w:tc>
          <w:tcPr>
            <w:tcW w:w="509" w:type="pct"/>
            <w:tcBorders>
              <w:top w:val="single" w:sz="8" w:space="0" w:color="auto"/>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ascii="宋体" w:hAnsi="宋体" w:cs="宋体" w:hint="eastAsia"/>
                <w:kern w:val="0"/>
                <w:sz w:val="20"/>
                <w:szCs w:val="20"/>
                <w:lang/>
              </w:rPr>
              <w:t>社会公益组织</w:t>
            </w:r>
          </w:p>
        </w:tc>
        <w:tc>
          <w:tcPr>
            <w:tcW w:w="509" w:type="pct"/>
            <w:tcBorders>
              <w:top w:val="single" w:sz="8" w:space="0" w:color="auto"/>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ascii="宋体" w:hAnsi="宋体" w:cs="宋体" w:hint="eastAsia"/>
                <w:kern w:val="0"/>
                <w:sz w:val="20"/>
                <w:szCs w:val="20"/>
                <w:lang/>
              </w:rPr>
              <w:t>法律服务机构</w:t>
            </w:r>
          </w:p>
        </w:tc>
        <w:tc>
          <w:tcPr>
            <w:tcW w:w="291" w:type="pct"/>
            <w:tcBorders>
              <w:top w:val="single" w:sz="8" w:space="0" w:color="auto"/>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ascii="宋体" w:hAnsi="宋体" w:cs="宋体" w:hint="eastAsia"/>
                <w:kern w:val="0"/>
                <w:sz w:val="20"/>
                <w:szCs w:val="20"/>
                <w:lang/>
              </w:rPr>
              <w:t>其他</w:t>
            </w:r>
          </w:p>
        </w:tc>
        <w:tc>
          <w:tcPr>
            <w:tcW w:w="218" w:type="pct"/>
            <w:tcBorders>
              <w:top w:val="single" w:sz="8" w:space="0" w:color="auto"/>
              <w:left w:val="nil"/>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r>
      <w:tr w:rsidR="0005274D" w:rsidTr="0005274D">
        <w:tc>
          <w:tcPr>
            <w:tcW w:w="2455" w:type="pct"/>
            <w:gridSpan w:val="3"/>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pPr>
            <w:r>
              <w:rPr>
                <w:rFonts w:ascii="宋体" w:hAnsi="宋体" w:cs="宋体" w:hint="eastAsia"/>
                <w:kern w:val="0"/>
                <w:sz w:val="20"/>
                <w:szCs w:val="20"/>
                <w:lang/>
              </w:rPr>
              <w:t>一、本年新收政府信息公开申请数量</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r>
      <w:tr w:rsidR="0005274D" w:rsidTr="0005274D">
        <w:tc>
          <w:tcPr>
            <w:tcW w:w="2455" w:type="pct"/>
            <w:gridSpan w:val="3"/>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pPr>
            <w:r>
              <w:rPr>
                <w:rFonts w:ascii="宋体" w:hAnsi="宋体" w:cs="宋体" w:hint="eastAsia"/>
                <w:kern w:val="0"/>
                <w:sz w:val="20"/>
                <w:szCs w:val="20"/>
                <w:lang/>
              </w:rPr>
              <w:t>二、上年结转政府信息公开申请数量</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p>
        </w:tc>
      </w:tr>
      <w:tr w:rsidR="0005274D" w:rsidTr="0005274D">
        <w:tc>
          <w:tcPr>
            <w:tcW w:w="201" w:type="pct"/>
            <w:vMerge w:val="restart"/>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ascii="宋体" w:hAnsi="宋体" w:cs="宋体" w:hint="eastAsia"/>
                <w:kern w:val="0"/>
                <w:sz w:val="20"/>
                <w:szCs w:val="20"/>
                <w:lang/>
              </w:rPr>
              <w:t>三、本年度办理结果</w:t>
            </w:r>
          </w:p>
        </w:tc>
        <w:tc>
          <w:tcPr>
            <w:tcW w:w="2254" w:type="pct"/>
            <w:gridSpan w:val="2"/>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r>
              <w:rPr>
                <w:rFonts w:ascii="宋体" w:hAnsi="宋体" w:cs="宋体" w:hint="eastAsia"/>
                <w:kern w:val="0"/>
                <w:sz w:val="20"/>
                <w:szCs w:val="20"/>
                <w:lang/>
              </w:rPr>
              <w:t>（一）予以公开</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0 </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18" w:type="pct"/>
            <w:tcBorders>
              <w:top w:val="single" w:sz="8" w:space="0" w:color="auto"/>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2254" w:type="pct"/>
            <w:gridSpan w:val="2"/>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r>
              <w:rPr>
                <w:rFonts w:ascii="宋体" w:hAnsi="宋体" w:cs="宋体" w:hint="eastAsia"/>
                <w:kern w:val="0"/>
                <w:sz w:val="20"/>
                <w:szCs w:val="20"/>
                <w:lang/>
              </w:rPr>
              <w:t>（二）部分公开（区分处理的，只计这一情形，不计其他情形）</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568" w:type="pct"/>
            <w:vMerge w:val="restar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r>
              <w:rPr>
                <w:rFonts w:ascii="宋体" w:hAnsi="宋体" w:cs="宋体" w:hint="eastAsia"/>
                <w:kern w:val="0"/>
                <w:sz w:val="20"/>
                <w:szCs w:val="20"/>
                <w:lang/>
              </w:rPr>
              <w:t>（三）不予公开</w:t>
            </w:r>
          </w:p>
        </w:tc>
        <w:tc>
          <w:tcPr>
            <w:tcW w:w="1686"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rPr>
                <w:rFonts w:ascii="宋体" w:hAnsi="宋体" w:cs="宋体" w:hint="eastAsia"/>
                <w:kern w:val="0"/>
                <w:sz w:val="20"/>
                <w:szCs w:val="20"/>
                <w:lang/>
              </w:rPr>
            </w:pPr>
            <w:r>
              <w:rPr>
                <w:rFonts w:ascii="宋体" w:hAnsi="宋体" w:cs="宋体" w:hint="eastAsia"/>
                <w:kern w:val="0"/>
                <w:sz w:val="20"/>
                <w:szCs w:val="20"/>
                <w:lang/>
              </w:rPr>
              <w:t>1.属于国家秘密</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hint="eastAsia"/>
              </w:rPr>
            </w:pPr>
            <w: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18" w:type="pct"/>
            <w:tcBorders>
              <w:top w:val="single" w:sz="8" w:space="0" w:color="auto"/>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568" w:type="pct"/>
            <w:vMerge/>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p>
        </w:tc>
        <w:tc>
          <w:tcPr>
            <w:tcW w:w="1686"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rPr>
                <w:rFonts w:ascii="宋体" w:hAnsi="宋体" w:cs="宋体" w:hint="eastAsia"/>
                <w:kern w:val="0"/>
                <w:sz w:val="20"/>
                <w:szCs w:val="20"/>
                <w:lang/>
              </w:rPr>
            </w:pPr>
            <w:r>
              <w:rPr>
                <w:rFonts w:ascii="宋体" w:hAnsi="宋体" w:cs="宋体" w:hint="eastAsia"/>
                <w:kern w:val="0"/>
                <w:sz w:val="20"/>
                <w:szCs w:val="20"/>
                <w:lang/>
              </w:rPr>
              <w:t>2.其他法律行政法规禁止公开</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568" w:type="pct"/>
            <w:vMerge/>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p>
        </w:tc>
        <w:tc>
          <w:tcPr>
            <w:tcW w:w="1686"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rPr>
                <w:rFonts w:ascii="宋体" w:hAnsi="宋体" w:cs="宋体" w:hint="eastAsia"/>
                <w:kern w:val="0"/>
                <w:sz w:val="20"/>
                <w:szCs w:val="20"/>
                <w:lang/>
              </w:rPr>
            </w:pPr>
            <w:r>
              <w:rPr>
                <w:rFonts w:ascii="宋体" w:hAnsi="宋体" w:cs="宋体" w:hint="eastAsia"/>
                <w:kern w:val="0"/>
                <w:sz w:val="20"/>
                <w:szCs w:val="20"/>
                <w:lang/>
              </w:rPr>
              <w:t>3.危及“三安全一稳定”</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568" w:type="pct"/>
            <w:vMerge/>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p>
        </w:tc>
        <w:tc>
          <w:tcPr>
            <w:tcW w:w="1686"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rPr>
                <w:rFonts w:ascii="宋体" w:hAnsi="宋体" w:cs="宋体" w:hint="eastAsia"/>
                <w:kern w:val="0"/>
                <w:sz w:val="20"/>
                <w:szCs w:val="20"/>
                <w:lang/>
              </w:rPr>
            </w:pPr>
            <w:r>
              <w:rPr>
                <w:rFonts w:ascii="宋体" w:hAnsi="宋体" w:cs="宋体" w:hint="eastAsia"/>
                <w:kern w:val="0"/>
                <w:sz w:val="20"/>
                <w:szCs w:val="20"/>
                <w:lang/>
              </w:rPr>
              <w:t>4.保护第三方合法权益</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hint="eastAsia"/>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r>
      <w:tr w:rsidR="0005274D" w:rsidTr="0005274D">
        <w:tc>
          <w:tcPr>
            <w:tcW w:w="201" w:type="pct"/>
            <w:vMerge/>
            <w:tcBorders>
              <w:top w:val="nil"/>
              <w:left w:val="single" w:sz="8" w:space="0" w:color="auto"/>
              <w:bottom w:val="single" w:sz="4"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568" w:type="pct"/>
            <w:vMerge/>
            <w:tcBorders>
              <w:top w:val="nil"/>
              <w:left w:val="nil"/>
              <w:bottom w:val="single" w:sz="4"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p>
        </w:tc>
        <w:tc>
          <w:tcPr>
            <w:tcW w:w="1686" w:type="pct"/>
            <w:tcBorders>
              <w:top w:val="nil"/>
              <w:left w:val="nil"/>
              <w:bottom w:val="single" w:sz="4"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rPr>
                <w:rFonts w:ascii="宋体" w:hAnsi="宋体" w:cs="宋体" w:hint="eastAsia"/>
                <w:kern w:val="0"/>
                <w:sz w:val="20"/>
                <w:szCs w:val="20"/>
                <w:lang/>
              </w:rPr>
            </w:pPr>
            <w:r>
              <w:rPr>
                <w:rFonts w:ascii="宋体" w:hAnsi="宋体" w:cs="宋体" w:hint="eastAsia"/>
                <w:kern w:val="0"/>
                <w:sz w:val="20"/>
                <w:szCs w:val="20"/>
                <w:lang/>
              </w:rPr>
              <w:t>5.属于三类内部事务信息</w:t>
            </w:r>
          </w:p>
        </w:tc>
        <w:tc>
          <w:tcPr>
            <w:tcW w:w="291" w:type="pct"/>
            <w:tcBorders>
              <w:top w:val="nil"/>
              <w:left w:val="nil"/>
              <w:bottom w:val="single" w:sz="4"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c>
          <w:tcPr>
            <w:tcW w:w="364" w:type="pct"/>
            <w:tcBorders>
              <w:top w:val="nil"/>
              <w:left w:val="nil"/>
              <w:bottom w:val="single" w:sz="4"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c>
          <w:tcPr>
            <w:tcW w:w="364" w:type="pct"/>
            <w:tcBorders>
              <w:top w:val="nil"/>
              <w:left w:val="nil"/>
              <w:bottom w:val="single" w:sz="4"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c>
          <w:tcPr>
            <w:tcW w:w="509" w:type="pct"/>
            <w:tcBorders>
              <w:top w:val="nil"/>
              <w:left w:val="nil"/>
              <w:bottom w:val="single" w:sz="4"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c>
          <w:tcPr>
            <w:tcW w:w="509" w:type="pct"/>
            <w:tcBorders>
              <w:top w:val="nil"/>
              <w:left w:val="nil"/>
              <w:bottom w:val="single" w:sz="4"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91" w:type="pct"/>
            <w:tcBorders>
              <w:top w:val="nil"/>
              <w:left w:val="nil"/>
              <w:bottom w:val="single" w:sz="4"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p>
        </w:tc>
        <w:tc>
          <w:tcPr>
            <w:tcW w:w="218" w:type="pct"/>
            <w:tcBorders>
              <w:top w:val="nil"/>
              <w:left w:val="nil"/>
              <w:bottom w:val="single" w:sz="4"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r>
      <w:tr w:rsidR="0005274D" w:rsidTr="0005274D">
        <w:tc>
          <w:tcPr>
            <w:tcW w:w="201" w:type="pct"/>
            <w:vMerge/>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568" w:type="pct"/>
            <w:vMerge/>
            <w:tcBorders>
              <w:top w:val="single" w:sz="4" w:space="0" w:color="auto"/>
              <w:left w:val="nil"/>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1686" w:type="pct"/>
            <w:tcBorders>
              <w:top w:val="single" w:sz="4" w:space="0" w:color="auto"/>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rPr>
                <w:rFonts w:ascii="宋体" w:hAnsi="宋体" w:cs="宋体" w:hint="eastAsia"/>
                <w:kern w:val="0"/>
                <w:sz w:val="20"/>
                <w:szCs w:val="20"/>
                <w:lang/>
              </w:rPr>
            </w:pPr>
            <w:r>
              <w:rPr>
                <w:rFonts w:ascii="宋体" w:hAnsi="宋体" w:cs="宋体" w:hint="eastAsia"/>
                <w:kern w:val="0"/>
                <w:sz w:val="20"/>
                <w:szCs w:val="20"/>
                <w:lang/>
              </w:rPr>
              <w:t>6.属于四类过程性信息</w:t>
            </w:r>
          </w:p>
        </w:tc>
        <w:tc>
          <w:tcPr>
            <w:tcW w:w="291" w:type="pct"/>
            <w:tcBorders>
              <w:top w:val="single" w:sz="4" w:space="0" w:color="auto"/>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c>
          <w:tcPr>
            <w:tcW w:w="364" w:type="pct"/>
            <w:tcBorders>
              <w:top w:val="single" w:sz="4" w:space="0" w:color="auto"/>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364" w:type="pct"/>
            <w:tcBorders>
              <w:top w:val="single" w:sz="4" w:space="0" w:color="auto"/>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509" w:type="pct"/>
            <w:tcBorders>
              <w:top w:val="single" w:sz="4" w:space="0" w:color="auto"/>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509" w:type="pct"/>
            <w:tcBorders>
              <w:top w:val="single" w:sz="4" w:space="0" w:color="auto"/>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91" w:type="pct"/>
            <w:tcBorders>
              <w:top w:val="single" w:sz="4" w:space="0" w:color="auto"/>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18" w:type="pct"/>
            <w:tcBorders>
              <w:top w:val="single" w:sz="4" w:space="0" w:color="auto"/>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568" w:type="pct"/>
            <w:vMerge/>
            <w:tcBorders>
              <w:top w:val="nil"/>
              <w:left w:val="nil"/>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1686"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rPr>
                <w:rFonts w:ascii="宋体" w:hAnsi="宋体" w:cs="宋体" w:hint="eastAsia"/>
                <w:kern w:val="0"/>
                <w:sz w:val="20"/>
                <w:szCs w:val="20"/>
                <w:lang/>
              </w:rPr>
            </w:pPr>
            <w:r>
              <w:rPr>
                <w:rFonts w:ascii="宋体" w:hAnsi="宋体" w:cs="宋体" w:hint="eastAsia"/>
                <w:kern w:val="0"/>
                <w:sz w:val="20"/>
                <w:szCs w:val="20"/>
                <w:lang/>
              </w:rPr>
              <w:t>7.属于行政执法案卷</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568" w:type="pct"/>
            <w:vMerge/>
            <w:tcBorders>
              <w:top w:val="nil"/>
              <w:left w:val="nil"/>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1686"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rPr>
                <w:rFonts w:ascii="宋体" w:hAnsi="宋体" w:cs="宋体" w:hint="eastAsia"/>
                <w:kern w:val="0"/>
                <w:sz w:val="20"/>
                <w:szCs w:val="20"/>
                <w:lang/>
              </w:rPr>
            </w:pPr>
            <w:r>
              <w:rPr>
                <w:rFonts w:ascii="宋体" w:hAnsi="宋体" w:cs="宋体" w:hint="eastAsia"/>
                <w:kern w:val="0"/>
                <w:sz w:val="20"/>
                <w:szCs w:val="20"/>
                <w:lang/>
              </w:rPr>
              <w:t>8.属于行政查询事项</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568" w:type="pct"/>
            <w:vMerge w:val="restar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r>
              <w:rPr>
                <w:rFonts w:ascii="宋体" w:hAnsi="宋体" w:cs="宋体" w:hint="eastAsia"/>
                <w:kern w:val="0"/>
                <w:sz w:val="20"/>
                <w:szCs w:val="20"/>
                <w:lang/>
              </w:rPr>
              <w:t>（四）无法提供</w:t>
            </w:r>
          </w:p>
        </w:tc>
        <w:tc>
          <w:tcPr>
            <w:tcW w:w="1686"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rPr>
                <w:rFonts w:ascii="宋体" w:hAnsi="宋体" w:cs="宋体" w:hint="eastAsia"/>
                <w:kern w:val="0"/>
                <w:sz w:val="20"/>
                <w:szCs w:val="20"/>
                <w:lang/>
              </w:rPr>
            </w:pPr>
            <w:r>
              <w:rPr>
                <w:rFonts w:ascii="宋体" w:hAnsi="宋体" w:cs="宋体" w:hint="eastAsia"/>
                <w:kern w:val="0"/>
                <w:sz w:val="20"/>
                <w:szCs w:val="20"/>
                <w:lang/>
              </w:rPr>
              <w:t>1.本机关不掌握相关政府信息</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568" w:type="pct"/>
            <w:vMerge/>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p>
        </w:tc>
        <w:tc>
          <w:tcPr>
            <w:tcW w:w="1686"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rPr>
                <w:rFonts w:ascii="宋体" w:hAnsi="宋体" w:cs="宋体" w:hint="eastAsia"/>
                <w:kern w:val="0"/>
                <w:sz w:val="20"/>
                <w:szCs w:val="20"/>
                <w:lang/>
              </w:rPr>
            </w:pPr>
            <w:r>
              <w:rPr>
                <w:rFonts w:ascii="宋体" w:hAnsi="宋体" w:cs="宋体" w:hint="eastAsia"/>
                <w:kern w:val="0"/>
                <w:sz w:val="20"/>
                <w:szCs w:val="20"/>
                <w:lang/>
              </w:rPr>
              <w:t>2.没有现成信息需要另行制作</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568" w:type="pct"/>
            <w:vMerge/>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p>
        </w:tc>
        <w:tc>
          <w:tcPr>
            <w:tcW w:w="1686"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rPr>
                <w:rFonts w:ascii="宋体" w:hAnsi="宋体" w:cs="宋体" w:hint="eastAsia"/>
                <w:kern w:val="0"/>
                <w:sz w:val="20"/>
                <w:szCs w:val="20"/>
                <w:lang/>
              </w:rPr>
            </w:pPr>
            <w:r>
              <w:rPr>
                <w:rFonts w:ascii="宋体" w:hAnsi="宋体" w:cs="宋体" w:hint="eastAsia"/>
                <w:kern w:val="0"/>
                <w:sz w:val="20"/>
                <w:szCs w:val="20"/>
                <w:lang/>
              </w:rPr>
              <w:t>3.补正后申请内容仍不明确</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568" w:type="pct"/>
            <w:vMerge w:val="restar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r>
              <w:rPr>
                <w:rFonts w:ascii="宋体" w:hAnsi="宋体" w:cs="宋体" w:hint="eastAsia"/>
                <w:kern w:val="0"/>
                <w:sz w:val="20"/>
                <w:szCs w:val="20"/>
                <w:lang/>
              </w:rPr>
              <w:t>（五）不予处理</w:t>
            </w:r>
          </w:p>
        </w:tc>
        <w:tc>
          <w:tcPr>
            <w:tcW w:w="1686"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rPr>
                <w:rFonts w:ascii="宋体" w:hAnsi="宋体" w:cs="宋体" w:hint="eastAsia"/>
                <w:kern w:val="0"/>
                <w:sz w:val="20"/>
                <w:szCs w:val="20"/>
                <w:lang/>
              </w:rPr>
            </w:pPr>
            <w:r>
              <w:rPr>
                <w:rFonts w:ascii="宋体" w:hAnsi="宋体" w:cs="宋体" w:hint="eastAsia"/>
                <w:kern w:val="0"/>
                <w:sz w:val="20"/>
                <w:szCs w:val="20"/>
                <w:lang/>
              </w:rPr>
              <w:t>1.信访举报投诉类申请</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568" w:type="pct"/>
            <w:vMerge/>
            <w:tcBorders>
              <w:top w:val="nil"/>
              <w:left w:val="nil"/>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1686"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rPr>
                <w:rFonts w:ascii="宋体" w:hAnsi="宋体" w:cs="宋体" w:hint="eastAsia"/>
                <w:kern w:val="0"/>
                <w:sz w:val="20"/>
                <w:szCs w:val="20"/>
                <w:lang/>
              </w:rPr>
            </w:pPr>
            <w:r>
              <w:rPr>
                <w:rFonts w:ascii="宋体" w:hAnsi="宋体" w:cs="宋体" w:hint="eastAsia"/>
                <w:kern w:val="0"/>
                <w:sz w:val="20"/>
                <w:szCs w:val="20"/>
                <w:lang/>
              </w:rPr>
              <w:t>2.重复申请</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568" w:type="pct"/>
            <w:vMerge/>
            <w:tcBorders>
              <w:top w:val="nil"/>
              <w:left w:val="nil"/>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1686"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rPr>
                <w:rFonts w:ascii="宋体" w:hAnsi="宋体" w:cs="宋体" w:hint="eastAsia"/>
                <w:kern w:val="0"/>
                <w:sz w:val="20"/>
                <w:szCs w:val="20"/>
                <w:lang/>
              </w:rPr>
            </w:pPr>
            <w:r>
              <w:rPr>
                <w:rFonts w:ascii="宋体" w:hAnsi="宋体" w:cs="宋体" w:hint="eastAsia"/>
                <w:kern w:val="0"/>
                <w:sz w:val="20"/>
                <w:szCs w:val="20"/>
                <w:lang/>
              </w:rPr>
              <w:t>3.要求提供公开出版物</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568" w:type="pct"/>
            <w:vMerge/>
            <w:tcBorders>
              <w:top w:val="nil"/>
              <w:left w:val="nil"/>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1686"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rPr>
                <w:rFonts w:ascii="宋体" w:hAnsi="宋体" w:cs="宋体" w:hint="eastAsia"/>
                <w:kern w:val="0"/>
                <w:sz w:val="20"/>
                <w:szCs w:val="20"/>
                <w:lang/>
              </w:rPr>
            </w:pPr>
            <w:r>
              <w:rPr>
                <w:rFonts w:ascii="宋体" w:hAnsi="宋体" w:cs="宋体" w:hint="eastAsia"/>
                <w:kern w:val="0"/>
                <w:sz w:val="20"/>
                <w:szCs w:val="20"/>
                <w:lang/>
              </w:rPr>
              <w:t>4.无正当理由大量反复申请</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568" w:type="pct"/>
            <w:vMerge/>
            <w:tcBorders>
              <w:top w:val="nil"/>
              <w:left w:val="nil"/>
              <w:bottom w:val="single" w:sz="8" w:space="0" w:color="auto"/>
              <w:right w:val="single" w:sz="8" w:space="0" w:color="auto"/>
            </w:tcBorders>
            <w:tcMar>
              <w:left w:w="108" w:type="dxa"/>
              <w:right w:w="108" w:type="dxa"/>
            </w:tcMar>
            <w:vAlign w:val="center"/>
          </w:tcPr>
          <w:p w:rsidR="0005274D" w:rsidRDefault="0005274D" w:rsidP="0005274D">
            <w:pPr>
              <w:spacing w:line="220" w:lineRule="exact"/>
              <w:rPr>
                <w:rFonts w:ascii="宋体" w:hint="eastAsia"/>
                <w:sz w:val="24"/>
              </w:rPr>
            </w:pPr>
          </w:p>
        </w:tc>
        <w:tc>
          <w:tcPr>
            <w:tcW w:w="1686"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left"/>
              <w:rPr>
                <w:rFonts w:ascii="宋体" w:hAnsi="宋体" w:cs="宋体" w:hint="eastAsia"/>
                <w:kern w:val="0"/>
                <w:sz w:val="20"/>
                <w:szCs w:val="20"/>
                <w:lang/>
              </w:rPr>
            </w:pPr>
            <w:r>
              <w:rPr>
                <w:rFonts w:ascii="宋体" w:hAnsi="宋体" w:cs="宋体" w:hint="eastAsia"/>
                <w:kern w:val="0"/>
                <w:sz w:val="20"/>
                <w:szCs w:val="20"/>
                <w:lang/>
              </w:rPr>
              <w:t>5.要求行政机关确认或重新出具已获取信息</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kern w:val="0"/>
                <w:sz w:val="20"/>
                <w:szCs w:val="20"/>
                <w:lang/>
              </w:rPr>
              <w:t> </w:t>
            </w:r>
            <w:r>
              <w:rPr>
                <w:rFonts w:cs="Calibri" w:hint="eastAsia"/>
                <w:kern w:val="0"/>
                <w:sz w:val="20"/>
                <w:szCs w:val="20"/>
                <w:lang/>
              </w:rPr>
              <w:t>0</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pPr>
            <w:r>
              <w:rPr>
                <w:rFonts w:cs="Calibri" w:hint="eastAsia"/>
                <w:kern w:val="0"/>
                <w:sz w:val="20"/>
                <w:szCs w:val="20"/>
                <w:lang/>
              </w:rPr>
              <w:t>0</w:t>
            </w:r>
            <w:r>
              <w:rPr>
                <w:rFonts w:cs="Calibri"/>
                <w:kern w:val="0"/>
                <w:sz w:val="20"/>
                <w:szCs w:val="20"/>
                <w:lang/>
              </w:rPr>
              <w:t> </w:t>
            </w: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p>
        </w:tc>
        <w:tc>
          <w:tcPr>
            <w:tcW w:w="2254" w:type="pct"/>
            <w:gridSpan w:val="2"/>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r>
              <w:rPr>
                <w:rFonts w:ascii="宋体" w:hAnsi="宋体" w:cs="宋体" w:hint="eastAsia"/>
                <w:kern w:val="0"/>
                <w:sz w:val="20"/>
                <w:szCs w:val="20"/>
                <w:lang/>
              </w:rPr>
              <w:t>（六）其他处理</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kern w:val="0"/>
                <w:sz w:val="20"/>
                <w:szCs w:val="20"/>
                <w:lang/>
              </w:rPr>
            </w:pPr>
            <w:r>
              <w:rPr>
                <w:rFonts w:ascii="宋体" w:hAnsi="宋体" w:cs="宋体"/>
                <w:kern w:val="0"/>
                <w:sz w:val="20"/>
                <w:szCs w:val="20"/>
                <w:lang/>
              </w:rPr>
              <w:t> </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kern w:val="0"/>
                <w:sz w:val="20"/>
                <w:szCs w:val="20"/>
                <w:lang/>
              </w:rPr>
            </w:pPr>
            <w:r>
              <w:rPr>
                <w:rFonts w:ascii="宋体" w:hAnsi="宋体" w:cs="宋体"/>
                <w:kern w:val="0"/>
                <w:sz w:val="20"/>
                <w:szCs w:val="20"/>
                <w:lang/>
              </w:rPr>
              <w:t> </w:t>
            </w:r>
            <w:r>
              <w:rPr>
                <w:rFonts w:ascii="宋体" w:hAnsi="宋体" w:cs="宋体" w:hint="eastAsia"/>
                <w:kern w:val="0"/>
                <w:sz w:val="20"/>
                <w:szCs w:val="20"/>
                <w:lang/>
              </w:rPr>
              <w:t>0</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kern w:val="0"/>
                <w:sz w:val="20"/>
                <w:szCs w:val="20"/>
                <w:lang/>
              </w:rPr>
            </w:pPr>
            <w:r>
              <w:rPr>
                <w:rFonts w:ascii="宋体" w:hAnsi="宋体" w:cs="宋体"/>
                <w:kern w:val="0"/>
                <w:sz w:val="20"/>
                <w:szCs w:val="20"/>
                <w:lang/>
              </w:rPr>
              <w:t> </w:t>
            </w:r>
            <w:r>
              <w:rPr>
                <w:rFonts w:ascii="宋体" w:hAnsi="宋体" w:cs="宋体"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kern w:val="0"/>
                <w:sz w:val="20"/>
                <w:szCs w:val="20"/>
                <w:lang/>
              </w:rPr>
            </w:pPr>
            <w:r>
              <w:rPr>
                <w:rFonts w:ascii="宋体" w:hAnsi="宋体" w:cs="宋体"/>
                <w:kern w:val="0"/>
                <w:sz w:val="20"/>
                <w:szCs w:val="20"/>
                <w:lang/>
              </w:rPr>
              <w:t> </w:t>
            </w:r>
            <w:r>
              <w:rPr>
                <w:rFonts w:ascii="宋体" w:hAnsi="宋体" w:cs="宋体"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kern w:val="0"/>
                <w:sz w:val="20"/>
                <w:szCs w:val="20"/>
                <w:lang/>
              </w:rPr>
            </w:pPr>
            <w:r>
              <w:rPr>
                <w:rFonts w:ascii="宋体" w:hAnsi="宋体" w:cs="宋体"/>
                <w:kern w:val="0"/>
                <w:sz w:val="20"/>
                <w:szCs w:val="20"/>
                <w:lang/>
              </w:rPr>
              <w:t> </w:t>
            </w:r>
            <w:r>
              <w:rPr>
                <w:rFonts w:ascii="宋体" w:hAnsi="宋体" w:cs="宋体" w:hint="eastAsia"/>
                <w:kern w:val="0"/>
                <w:sz w:val="20"/>
                <w:szCs w:val="20"/>
                <w:lang/>
              </w:rPr>
              <w:t>0</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r>
              <w:rPr>
                <w:rFonts w:ascii="宋体" w:hAnsi="宋体" w:cs="宋体" w:hint="eastAsia"/>
                <w:kern w:val="0"/>
                <w:sz w:val="20"/>
                <w:szCs w:val="20"/>
                <w:lang/>
              </w:rPr>
              <w:t>0</w:t>
            </w:r>
            <w:r>
              <w:rPr>
                <w:rFonts w:ascii="宋体" w:hAnsi="宋体" w:cs="宋体"/>
                <w:kern w:val="0"/>
                <w:sz w:val="20"/>
                <w:szCs w:val="20"/>
                <w:lang/>
              </w:rPr>
              <w:t> </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r>
              <w:rPr>
                <w:rFonts w:ascii="宋体" w:hAnsi="宋体" w:cs="宋体" w:hint="eastAsia"/>
                <w:kern w:val="0"/>
                <w:sz w:val="20"/>
                <w:szCs w:val="20"/>
                <w:lang/>
              </w:rPr>
              <w:t>0</w:t>
            </w:r>
            <w:r>
              <w:rPr>
                <w:rFonts w:ascii="宋体" w:hAnsi="宋体" w:cs="宋体"/>
                <w:kern w:val="0"/>
                <w:sz w:val="20"/>
                <w:szCs w:val="20"/>
                <w:lang/>
              </w:rPr>
              <w:t> </w:t>
            </w:r>
          </w:p>
        </w:tc>
      </w:tr>
      <w:tr w:rsidR="0005274D" w:rsidTr="0005274D">
        <w:tc>
          <w:tcPr>
            <w:tcW w:w="201" w:type="pct"/>
            <w:vMerge/>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p>
        </w:tc>
        <w:tc>
          <w:tcPr>
            <w:tcW w:w="2254" w:type="pct"/>
            <w:gridSpan w:val="2"/>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r>
              <w:rPr>
                <w:rFonts w:ascii="宋体" w:hAnsi="宋体" w:cs="宋体" w:hint="eastAsia"/>
                <w:kern w:val="0"/>
                <w:sz w:val="20"/>
                <w:szCs w:val="20"/>
                <w:lang/>
              </w:rPr>
              <w:t>（七）总计</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kern w:val="0"/>
                <w:sz w:val="20"/>
                <w:szCs w:val="20"/>
                <w:lang/>
              </w:rPr>
            </w:pP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r>
              <w:rPr>
                <w:rFonts w:ascii="宋体" w:hAnsi="宋体" w:cs="宋体" w:hint="eastAsia"/>
                <w:kern w:val="0"/>
                <w:sz w:val="20"/>
                <w:szCs w:val="20"/>
                <w:lang/>
              </w:rPr>
              <w:t>0</w:t>
            </w:r>
            <w:r>
              <w:rPr>
                <w:rFonts w:ascii="宋体" w:hAnsi="宋体" w:cs="宋体"/>
                <w:kern w:val="0"/>
                <w:sz w:val="20"/>
                <w:szCs w:val="20"/>
                <w:lang/>
              </w:rPr>
              <w:t> </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kern w:val="0"/>
                <w:sz w:val="20"/>
                <w:szCs w:val="20"/>
                <w:lang/>
              </w:rPr>
            </w:pPr>
            <w:r>
              <w:rPr>
                <w:rFonts w:ascii="宋体" w:hAnsi="宋体" w:cs="宋体"/>
                <w:kern w:val="0"/>
                <w:sz w:val="20"/>
                <w:szCs w:val="20"/>
                <w:lang/>
              </w:rPr>
              <w:t> </w:t>
            </w:r>
            <w:r>
              <w:rPr>
                <w:rFonts w:ascii="宋体" w:hAnsi="宋体" w:cs="宋体"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kern w:val="0"/>
                <w:sz w:val="20"/>
                <w:szCs w:val="20"/>
                <w:lang/>
              </w:rPr>
            </w:pPr>
            <w:r>
              <w:rPr>
                <w:rFonts w:ascii="宋体" w:hAnsi="宋体" w:cs="宋体"/>
                <w:kern w:val="0"/>
                <w:sz w:val="20"/>
                <w:szCs w:val="20"/>
                <w:lang/>
              </w:rPr>
              <w:t> </w:t>
            </w:r>
            <w:r>
              <w:rPr>
                <w:rFonts w:ascii="宋体" w:hAnsi="宋体" w:cs="宋体"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r>
              <w:rPr>
                <w:rFonts w:ascii="宋体" w:hAnsi="宋体" w:cs="宋体" w:hint="eastAsia"/>
                <w:kern w:val="0"/>
                <w:sz w:val="20"/>
                <w:szCs w:val="20"/>
                <w:lang/>
              </w:rPr>
              <w:t>0</w:t>
            </w:r>
            <w:r>
              <w:rPr>
                <w:rFonts w:ascii="宋体" w:hAnsi="宋体" w:cs="宋体"/>
                <w:kern w:val="0"/>
                <w:sz w:val="20"/>
                <w:szCs w:val="20"/>
                <w:lang/>
              </w:rPr>
              <w:t> </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r>
              <w:rPr>
                <w:rFonts w:ascii="宋体" w:hAnsi="宋体" w:cs="宋体" w:hint="eastAsia"/>
                <w:kern w:val="0"/>
                <w:sz w:val="20"/>
                <w:szCs w:val="20"/>
                <w:lang/>
              </w:rPr>
              <w:t>0</w:t>
            </w:r>
            <w:r>
              <w:rPr>
                <w:rFonts w:ascii="宋体" w:hAnsi="宋体" w:cs="宋体"/>
                <w:kern w:val="0"/>
                <w:sz w:val="20"/>
                <w:szCs w:val="20"/>
                <w:lang/>
              </w:rPr>
              <w:t> </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r>
              <w:rPr>
                <w:rFonts w:ascii="宋体" w:hAnsi="宋体" w:cs="宋体" w:hint="eastAsia"/>
                <w:kern w:val="0"/>
                <w:sz w:val="20"/>
                <w:szCs w:val="20"/>
                <w:lang/>
              </w:rPr>
              <w:t>0</w:t>
            </w:r>
            <w:r>
              <w:rPr>
                <w:rFonts w:ascii="宋体" w:hAnsi="宋体" w:cs="宋体"/>
                <w:kern w:val="0"/>
                <w:sz w:val="20"/>
                <w:szCs w:val="20"/>
                <w:lang/>
              </w:rPr>
              <w:t> </w:t>
            </w:r>
          </w:p>
        </w:tc>
      </w:tr>
      <w:tr w:rsidR="0005274D" w:rsidTr="0005274D">
        <w:tc>
          <w:tcPr>
            <w:tcW w:w="2455" w:type="pct"/>
            <w:gridSpan w:val="3"/>
            <w:tcBorders>
              <w:top w:val="nil"/>
              <w:left w:val="single" w:sz="8" w:space="0" w:color="auto"/>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r>
              <w:rPr>
                <w:rFonts w:ascii="宋体" w:hAnsi="宋体" w:cs="宋体" w:hint="eastAsia"/>
                <w:kern w:val="0"/>
                <w:sz w:val="20"/>
                <w:szCs w:val="20"/>
                <w:lang/>
              </w:rPr>
              <w:lastRenderedPageBreak/>
              <w:t>四、结转下年度继续办理</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kern w:val="0"/>
                <w:sz w:val="20"/>
                <w:szCs w:val="20"/>
                <w:lang/>
              </w:rPr>
            </w:pPr>
            <w:r>
              <w:rPr>
                <w:rFonts w:ascii="宋体" w:hAnsi="宋体" w:cs="宋体"/>
                <w:kern w:val="0"/>
                <w:sz w:val="20"/>
                <w:szCs w:val="20"/>
                <w:lang/>
              </w:rPr>
              <w:t> </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r>
              <w:rPr>
                <w:rFonts w:ascii="宋体" w:hAnsi="宋体" w:cs="宋体" w:hint="eastAsia"/>
                <w:kern w:val="0"/>
                <w:sz w:val="20"/>
                <w:szCs w:val="20"/>
                <w:lang/>
              </w:rPr>
              <w:t>0</w:t>
            </w:r>
            <w:r>
              <w:rPr>
                <w:rFonts w:ascii="宋体" w:hAnsi="宋体" w:cs="宋体"/>
                <w:kern w:val="0"/>
                <w:sz w:val="20"/>
                <w:szCs w:val="20"/>
                <w:lang/>
              </w:rPr>
              <w:t> </w:t>
            </w:r>
          </w:p>
        </w:tc>
        <w:tc>
          <w:tcPr>
            <w:tcW w:w="364"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hint="eastAsia"/>
                <w:kern w:val="0"/>
                <w:sz w:val="20"/>
                <w:szCs w:val="20"/>
                <w:lang/>
              </w:rPr>
            </w:pPr>
            <w:r>
              <w:rPr>
                <w:rFonts w:ascii="宋体" w:hAnsi="宋体" w:cs="宋体" w:hint="eastAsia"/>
                <w:kern w:val="0"/>
                <w:sz w:val="20"/>
                <w:szCs w:val="20"/>
                <w:lang/>
              </w:rPr>
              <w:t>0</w:t>
            </w:r>
            <w:r>
              <w:rPr>
                <w:rFonts w:ascii="宋体" w:hAnsi="宋体" w:cs="宋体"/>
                <w:kern w:val="0"/>
                <w:sz w:val="20"/>
                <w:szCs w:val="20"/>
                <w:lang/>
              </w:rPr>
              <w:t> </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kern w:val="0"/>
                <w:sz w:val="20"/>
                <w:szCs w:val="20"/>
                <w:lang/>
              </w:rPr>
            </w:pPr>
            <w:r>
              <w:rPr>
                <w:rFonts w:ascii="宋体" w:hAnsi="宋体" w:cs="宋体"/>
                <w:kern w:val="0"/>
                <w:sz w:val="20"/>
                <w:szCs w:val="20"/>
                <w:lang/>
              </w:rPr>
              <w:t> </w:t>
            </w:r>
            <w:r>
              <w:rPr>
                <w:rFonts w:ascii="宋体" w:hAnsi="宋体" w:cs="宋体" w:hint="eastAsia"/>
                <w:kern w:val="0"/>
                <w:sz w:val="20"/>
                <w:szCs w:val="20"/>
                <w:lang/>
              </w:rPr>
              <w:t>0</w:t>
            </w:r>
          </w:p>
        </w:tc>
        <w:tc>
          <w:tcPr>
            <w:tcW w:w="509"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kern w:val="0"/>
                <w:sz w:val="20"/>
                <w:szCs w:val="20"/>
                <w:lang/>
              </w:rPr>
            </w:pPr>
            <w:r>
              <w:rPr>
                <w:rFonts w:ascii="宋体" w:hAnsi="宋体" w:cs="宋体"/>
                <w:kern w:val="0"/>
                <w:sz w:val="20"/>
                <w:szCs w:val="20"/>
                <w:lang/>
              </w:rPr>
              <w:t> </w:t>
            </w:r>
            <w:r>
              <w:rPr>
                <w:rFonts w:ascii="宋体" w:hAnsi="宋体" w:cs="宋体" w:hint="eastAsia"/>
                <w:kern w:val="0"/>
                <w:sz w:val="20"/>
                <w:szCs w:val="20"/>
                <w:lang/>
              </w:rPr>
              <w:t>0</w:t>
            </w:r>
          </w:p>
        </w:tc>
        <w:tc>
          <w:tcPr>
            <w:tcW w:w="291"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kern w:val="0"/>
                <w:sz w:val="20"/>
                <w:szCs w:val="20"/>
                <w:lang/>
              </w:rPr>
            </w:pPr>
            <w:r>
              <w:rPr>
                <w:rFonts w:ascii="宋体" w:hAnsi="宋体" w:cs="宋体"/>
                <w:kern w:val="0"/>
                <w:sz w:val="20"/>
                <w:szCs w:val="20"/>
                <w:lang/>
              </w:rPr>
              <w:t> </w:t>
            </w:r>
            <w:r>
              <w:rPr>
                <w:rFonts w:ascii="宋体" w:hAnsi="宋体" w:cs="宋体" w:hint="eastAsia"/>
                <w:kern w:val="0"/>
                <w:sz w:val="20"/>
                <w:szCs w:val="20"/>
                <w:lang/>
              </w:rPr>
              <w:t>0</w:t>
            </w:r>
          </w:p>
        </w:tc>
        <w:tc>
          <w:tcPr>
            <w:tcW w:w="218" w:type="pct"/>
            <w:tcBorders>
              <w:top w:val="nil"/>
              <w:left w:val="nil"/>
              <w:bottom w:val="single" w:sz="8" w:space="0" w:color="auto"/>
              <w:right w:val="single" w:sz="8" w:space="0" w:color="auto"/>
            </w:tcBorders>
            <w:tcMar>
              <w:left w:w="108" w:type="dxa"/>
              <w:right w:w="108" w:type="dxa"/>
            </w:tcMar>
            <w:vAlign w:val="center"/>
          </w:tcPr>
          <w:p w:rsidR="0005274D" w:rsidRDefault="0005274D" w:rsidP="0005274D">
            <w:pPr>
              <w:widowControl/>
              <w:spacing w:after="180" w:line="220" w:lineRule="exact"/>
              <w:jc w:val="center"/>
              <w:rPr>
                <w:rFonts w:ascii="宋体" w:hAnsi="宋体" w:cs="宋体"/>
                <w:kern w:val="0"/>
                <w:sz w:val="20"/>
                <w:szCs w:val="20"/>
                <w:lang/>
              </w:rPr>
            </w:pPr>
            <w:r>
              <w:rPr>
                <w:rFonts w:ascii="宋体" w:hAnsi="宋体" w:cs="宋体" w:hint="eastAsia"/>
                <w:kern w:val="0"/>
                <w:sz w:val="20"/>
                <w:szCs w:val="20"/>
                <w:lang/>
              </w:rPr>
              <w:t>0</w:t>
            </w:r>
          </w:p>
        </w:tc>
      </w:tr>
    </w:tbl>
    <w:p w:rsidR="0005274D" w:rsidRPr="00FB53BF" w:rsidRDefault="0005274D" w:rsidP="00FB53BF">
      <w:pPr>
        <w:widowControl/>
        <w:shd w:val="clear" w:color="auto" w:fill="FFFFFF"/>
        <w:spacing w:line="600" w:lineRule="atLeast"/>
        <w:jc w:val="left"/>
        <w:rPr>
          <w:rFonts w:ascii="宋体" w:eastAsia="宋体" w:hAnsi="宋体" w:cs="宋体"/>
          <w:kern w:val="0"/>
          <w:sz w:val="24"/>
          <w:szCs w:val="24"/>
        </w:rPr>
      </w:pP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三、信息公开及监督评议工作情况。</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一是完善信息公开目录和《公开指南》。在认真学习《条例》的基础上，对政务信息进行了细致梳理并按《条例》要求，编制发布我局《政务信息公开目录》和《公开指南》，并结合《条例》和省、市相关文件制定相关公开信息的编辑、审核、发布，依申请公开信息的受理、审核、处理、答复，不予公开信息的保密等制度及工作程序。二是及时发布、详细公开主动公开信息。对主动公开信息，我局严格按照《条例》规定的范围，及时、详细地公开，并依照相关制度和程序严格审核，杜绝虚假或不完整信息的发布。</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0005274D">
        <w:rPr>
          <w:rFonts w:ascii="宋体" w:eastAsia="宋体" w:hAnsi="宋体" w:cs="宋体" w:hint="eastAsia"/>
          <w:kern w:val="0"/>
          <w:sz w:val="24"/>
          <w:szCs w:val="24"/>
        </w:rPr>
        <w:t xml:space="preserve">  </w:t>
      </w:r>
      <w:r w:rsidR="0005274D">
        <w:rPr>
          <w:rFonts w:ascii="仿宋" w:eastAsia="仿宋" w:hAnsi="仿宋" w:cs="宋体" w:hint="eastAsia"/>
          <w:kern w:val="0"/>
          <w:sz w:val="32"/>
          <w:szCs w:val="32"/>
        </w:rPr>
        <w:t>四</w:t>
      </w:r>
      <w:r w:rsidRPr="00FB53BF">
        <w:rPr>
          <w:rFonts w:ascii="仿宋" w:eastAsia="仿宋" w:hAnsi="仿宋" w:cs="宋体"/>
          <w:kern w:val="0"/>
          <w:sz w:val="32"/>
          <w:szCs w:val="32"/>
        </w:rPr>
        <w:t>、保密审查情况</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市局信息公开领导小组会同保密部门对即将公开的信息进行保密审查。到目前，市城管局没有公开任何法律、法规、规章规定不应向社会公开的政府信息。</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0005274D">
        <w:rPr>
          <w:rFonts w:ascii="仿宋" w:eastAsia="仿宋" w:hAnsi="仿宋" w:cs="宋体" w:hint="eastAsia"/>
          <w:kern w:val="0"/>
          <w:sz w:val="32"/>
          <w:szCs w:val="32"/>
        </w:rPr>
        <w:t>五</w:t>
      </w:r>
      <w:r w:rsidRPr="00FB53BF">
        <w:rPr>
          <w:rFonts w:ascii="仿宋" w:eastAsia="仿宋" w:hAnsi="仿宋" w:cs="宋体"/>
          <w:kern w:val="0"/>
          <w:sz w:val="32"/>
          <w:szCs w:val="32"/>
        </w:rPr>
        <w:t>、今后努力的方向</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我局政务公开工作虽然取得一些成绩，但还存在一些问题和不足：一是政务公开的制度有待完善；二是政府信息目录有待完善；三是主动向社会公开信息的领域有待于进一步拓展。针对存在问题，下一步，我局将严格按照市委、市政</w:t>
      </w:r>
      <w:r w:rsidRPr="00FB53BF">
        <w:rPr>
          <w:rFonts w:ascii="仿宋" w:eastAsia="仿宋" w:hAnsi="仿宋" w:cs="宋体"/>
          <w:kern w:val="0"/>
          <w:sz w:val="32"/>
          <w:szCs w:val="32"/>
        </w:rPr>
        <w:lastRenderedPageBreak/>
        <w:t>府的部署要求，继续规范内容、完善制度、创新载体、强化监督，深入推进政府信息公开工作。</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一是进一步加强信息公开机制建设，提高政府信息公开的执行力度。推动落实政府信息发布协调机制、保密审查机制和年度报告制度。二是进一步加大信息公开工作力度，丰富主动公开政府信息的内容。三是进一步强化信息公开的渠道，为公众提供更方便快捷的服务。四是加强对业务人员的培训，逐步提高业务人员的积极性和工作水平。</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总之，我局要在今后工作中，按照政府信息公开工作的要求，针对发改工作实际，认真研究我委在新形势下面临的新任务、新特点，积极探索实践，大胆开拓创新，把政府信息公开工作具体化、责任化，振奋精神，扎实工作，积极营造经济发展软环境的良好氛围，进一步解放思想、转变观念，切提高政府信息公开工作水平。</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 xml:space="preserve">　　</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 xml:space="preserve">　　</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 xml:space="preserve">　　</w:t>
      </w:r>
    </w:p>
    <w:p w:rsidR="00FB53BF" w:rsidRPr="00FB53BF" w:rsidRDefault="00FB53BF" w:rsidP="00FB53BF">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 xml:space="preserve">　　</w:t>
      </w:r>
    </w:p>
    <w:p w:rsidR="00FB53BF" w:rsidRPr="00FB53BF" w:rsidRDefault="00FB53BF" w:rsidP="009D0A5D">
      <w:pPr>
        <w:widowControl/>
        <w:shd w:val="clear" w:color="auto" w:fill="FFFFFF"/>
        <w:spacing w:line="600" w:lineRule="atLeast"/>
        <w:jc w:val="left"/>
        <w:rPr>
          <w:rFonts w:ascii="宋体" w:eastAsia="宋体" w:hAnsi="宋体" w:cs="宋体"/>
          <w:kern w:val="0"/>
          <w:sz w:val="24"/>
          <w:szCs w:val="24"/>
        </w:rPr>
      </w:pPr>
      <w:r w:rsidRPr="00FB53BF">
        <w:rPr>
          <w:rFonts w:ascii="宋体" w:eastAsia="宋体" w:hAnsi="宋体" w:cs="宋体"/>
          <w:kern w:val="0"/>
          <w:sz w:val="24"/>
          <w:szCs w:val="24"/>
        </w:rPr>
        <w:t xml:space="preserve">　　</w:t>
      </w:r>
      <w:r w:rsidRPr="00FB53BF">
        <w:rPr>
          <w:rFonts w:ascii="仿宋" w:eastAsia="仿宋" w:hAnsi="仿宋" w:cs="宋体"/>
          <w:kern w:val="0"/>
          <w:sz w:val="32"/>
          <w:szCs w:val="32"/>
        </w:rPr>
        <w:t xml:space="preserve">　　</w:t>
      </w:r>
      <w:r w:rsidR="009D0A5D">
        <w:rPr>
          <w:rFonts w:ascii="宋体" w:eastAsia="宋体" w:hAnsi="宋体" w:cs="宋体" w:hint="eastAsia"/>
          <w:kern w:val="0"/>
          <w:sz w:val="24"/>
          <w:szCs w:val="24"/>
        </w:rPr>
        <w:t xml:space="preserve">                          </w:t>
      </w:r>
      <w:r w:rsidRPr="00FB53BF">
        <w:rPr>
          <w:rFonts w:ascii="仿宋" w:eastAsia="仿宋" w:hAnsi="仿宋" w:cs="宋体"/>
          <w:kern w:val="0"/>
          <w:sz w:val="32"/>
          <w:szCs w:val="32"/>
        </w:rPr>
        <w:t>白城市城市管理</w:t>
      </w:r>
      <w:r w:rsidR="009D0A5D">
        <w:rPr>
          <w:rFonts w:ascii="仿宋" w:eastAsia="仿宋" w:hAnsi="仿宋" w:cs="宋体" w:hint="eastAsia"/>
          <w:kern w:val="0"/>
          <w:sz w:val="32"/>
          <w:szCs w:val="32"/>
        </w:rPr>
        <w:t>行政</w:t>
      </w:r>
      <w:r w:rsidRPr="00FB53BF">
        <w:rPr>
          <w:rFonts w:ascii="仿宋" w:eastAsia="仿宋" w:hAnsi="仿宋" w:cs="宋体"/>
          <w:kern w:val="0"/>
          <w:sz w:val="32"/>
          <w:szCs w:val="32"/>
        </w:rPr>
        <w:t>执法局</w:t>
      </w:r>
    </w:p>
    <w:p w:rsidR="00FB53BF" w:rsidRPr="00FB53BF" w:rsidRDefault="009D0A5D" w:rsidP="009D0A5D">
      <w:pPr>
        <w:widowControl/>
        <w:shd w:val="clear" w:color="auto" w:fill="FFFFFF"/>
        <w:spacing w:line="600" w:lineRule="atLeast"/>
        <w:ind w:right="480"/>
        <w:rPr>
          <w:rFonts w:ascii="宋体" w:eastAsia="宋体" w:hAnsi="宋体" w:cs="宋体"/>
          <w:kern w:val="0"/>
          <w:sz w:val="24"/>
          <w:szCs w:val="24"/>
        </w:rPr>
      </w:pPr>
      <w:r>
        <w:rPr>
          <w:rFonts w:ascii="仿宋" w:eastAsia="仿宋" w:hAnsi="仿宋" w:cs="宋体" w:hint="eastAsia"/>
          <w:kern w:val="0"/>
          <w:sz w:val="32"/>
          <w:szCs w:val="32"/>
        </w:rPr>
        <w:t xml:space="preserve">                               2019年12月30日</w:t>
      </w:r>
    </w:p>
    <w:p w:rsidR="00C13124" w:rsidRDefault="00C13124"/>
    <w:sectPr w:rsidR="00C13124" w:rsidSect="00C131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n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53BF"/>
    <w:rsid w:val="0005274D"/>
    <w:rsid w:val="004A3B06"/>
    <w:rsid w:val="009D0A5D"/>
    <w:rsid w:val="00C13124"/>
    <w:rsid w:val="00FB5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3BF"/>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7240569">
      <w:bodyDiv w:val="1"/>
      <w:marLeft w:val="0"/>
      <w:marRight w:val="0"/>
      <w:marTop w:val="0"/>
      <w:marBottom w:val="0"/>
      <w:divBdr>
        <w:top w:val="none" w:sz="0" w:space="0" w:color="auto"/>
        <w:left w:val="none" w:sz="0" w:space="0" w:color="auto"/>
        <w:bottom w:val="none" w:sz="0" w:space="0" w:color="auto"/>
        <w:right w:val="none" w:sz="0" w:space="0" w:color="auto"/>
      </w:divBdr>
      <w:divsChild>
        <w:div w:id="763695937">
          <w:marLeft w:val="0"/>
          <w:marRight w:val="0"/>
          <w:marTop w:val="0"/>
          <w:marBottom w:val="300"/>
          <w:divBdr>
            <w:top w:val="single" w:sz="18" w:space="0" w:color="B90000"/>
            <w:left w:val="single" w:sz="6" w:space="0" w:color="CCCCCC"/>
            <w:bottom w:val="single" w:sz="6" w:space="0" w:color="CCCCCC"/>
            <w:right w:val="single" w:sz="6" w:space="0" w:color="CCCCCC"/>
          </w:divBdr>
          <w:divsChild>
            <w:div w:id="1074164165">
              <w:marLeft w:val="0"/>
              <w:marRight w:val="0"/>
              <w:marTop w:val="0"/>
              <w:marBottom w:val="0"/>
              <w:divBdr>
                <w:top w:val="none" w:sz="0" w:space="0" w:color="auto"/>
                <w:left w:val="none" w:sz="0" w:space="0" w:color="auto"/>
                <w:bottom w:val="none" w:sz="0" w:space="0" w:color="auto"/>
                <w:right w:val="none" w:sz="0" w:space="0" w:color="auto"/>
              </w:divBdr>
              <w:divsChild>
                <w:div w:id="1877350263">
                  <w:marLeft w:val="0"/>
                  <w:marRight w:val="0"/>
                  <w:marTop w:val="0"/>
                  <w:marBottom w:val="0"/>
                  <w:divBdr>
                    <w:top w:val="none" w:sz="0" w:space="0" w:color="auto"/>
                    <w:left w:val="none" w:sz="0" w:space="0" w:color="auto"/>
                    <w:bottom w:val="none" w:sz="0" w:space="0" w:color="auto"/>
                    <w:right w:val="none" w:sz="0" w:space="0" w:color="auto"/>
                  </w:divBdr>
                  <w:divsChild>
                    <w:div w:id="1093278895">
                      <w:marLeft w:val="0"/>
                      <w:marRight w:val="0"/>
                      <w:marTop w:val="0"/>
                      <w:marBottom w:val="0"/>
                      <w:divBdr>
                        <w:top w:val="none" w:sz="0" w:space="0" w:color="auto"/>
                        <w:left w:val="none" w:sz="0" w:space="0" w:color="auto"/>
                        <w:bottom w:val="none" w:sz="0" w:space="0" w:color="auto"/>
                        <w:right w:val="none" w:sz="0" w:space="0" w:color="auto"/>
                      </w:divBdr>
                      <w:divsChild>
                        <w:div w:id="1278751909">
                          <w:marLeft w:val="0"/>
                          <w:marRight w:val="0"/>
                          <w:marTop w:val="0"/>
                          <w:marBottom w:val="0"/>
                          <w:divBdr>
                            <w:top w:val="none" w:sz="0" w:space="0" w:color="auto"/>
                            <w:left w:val="none" w:sz="0" w:space="0" w:color="auto"/>
                            <w:bottom w:val="none" w:sz="0" w:space="0" w:color="auto"/>
                            <w:right w:val="none" w:sz="0" w:space="0" w:color="auto"/>
                          </w:divBdr>
                          <w:divsChild>
                            <w:div w:id="1201820743">
                              <w:marLeft w:val="0"/>
                              <w:marRight w:val="0"/>
                              <w:marTop w:val="330"/>
                              <w:marBottom w:val="630"/>
                              <w:divBdr>
                                <w:top w:val="single" w:sz="12" w:space="0" w:color="D8D8D8"/>
                                <w:left w:val="none" w:sz="0" w:space="0" w:color="auto"/>
                                <w:bottom w:val="none" w:sz="0" w:space="0" w:color="auto"/>
                                <w:right w:val="none" w:sz="0" w:space="0" w:color="auto"/>
                              </w:divBdr>
                              <w:divsChild>
                                <w:div w:id="308637746">
                                  <w:marLeft w:val="0"/>
                                  <w:marRight w:val="0"/>
                                  <w:marTop w:val="0"/>
                                  <w:marBottom w:val="0"/>
                                  <w:divBdr>
                                    <w:top w:val="none" w:sz="0" w:space="0" w:color="auto"/>
                                    <w:left w:val="none" w:sz="0" w:space="0" w:color="auto"/>
                                    <w:bottom w:val="none" w:sz="0" w:space="0" w:color="auto"/>
                                    <w:right w:val="none" w:sz="0" w:space="0" w:color="auto"/>
                                  </w:divBdr>
                                  <w:divsChild>
                                    <w:div w:id="1978559986">
                                      <w:marLeft w:val="0"/>
                                      <w:marRight w:val="0"/>
                                      <w:marTop w:val="0"/>
                                      <w:marBottom w:val="0"/>
                                      <w:divBdr>
                                        <w:top w:val="none" w:sz="0" w:space="0" w:color="auto"/>
                                        <w:left w:val="none" w:sz="0" w:space="0" w:color="auto"/>
                                        <w:bottom w:val="none" w:sz="0" w:space="0" w:color="auto"/>
                                        <w:right w:val="none" w:sz="0" w:space="0" w:color="auto"/>
                                      </w:divBdr>
                                      <w:divsChild>
                                        <w:div w:id="7481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2020-02-21T01:36:00Z</dcterms:created>
  <dcterms:modified xsi:type="dcterms:W3CDTF">2020-02-21T01:47:00Z</dcterms:modified>
</cp:coreProperties>
</file>