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8" w:lineRule="exact"/>
        <w:jc w:val="center"/>
        <w:rPr>
          <w:rFonts w:ascii="方正小标宋简体" w:eastAsia="方正小标宋简体"/>
          <w:sz w:val="44"/>
          <w:szCs w:val="44"/>
        </w:rPr>
      </w:pPr>
    </w:p>
    <w:p>
      <w:pPr>
        <w:overflowPunct w:val="0"/>
        <w:spacing w:line="578" w:lineRule="exact"/>
        <w:jc w:val="center"/>
        <w:rPr>
          <w:rFonts w:ascii="方正小标宋简体" w:eastAsia="方正小标宋简体"/>
          <w:sz w:val="44"/>
          <w:szCs w:val="44"/>
        </w:rPr>
      </w:pPr>
      <w:r>
        <w:rPr>
          <w:rFonts w:hint="eastAsia" w:ascii="方正小标宋简体" w:eastAsia="方正小标宋简体"/>
          <w:sz w:val="44"/>
          <w:szCs w:val="44"/>
        </w:rPr>
        <w:t>白城市文化广播电视和旅游局</w:t>
      </w:r>
    </w:p>
    <w:p>
      <w:pPr>
        <w:overflowPunct w:val="0"/>
        <w:spacing w:line="578" w:lineRule="exact"/>
        <w:jc w:val="center"/>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年政府信息公开工作年度报告</w:t>
      </w:r>
    </w:p>
    <w:p>
      <w:pPr>
        <w:overflowPunct w:val="0"/>
        <w:spacing w:line="578" w:lineRule="exact"/>
        <w:jc w:val="center"/>
        <w:rPr>
          <w:rFonts w:ascii="方正小标宋简体" w:eastAsia="方正小标宋简体"/>
          <w:sz w:val="44"/>
          <w:szCs w:val="44"/>
        </w:rPr>
      </w:pPr>
    </w:p>
    <w:p>
      <w:pPr>
        <w:pStyle w:val="4"/>
        <w:widowControl w:val="0"/>
        <w:shd w:val="clear" w:color="auto" w:fill="FFFFFF"/>
        <w:overflowPunct w:val="0"/>
        <w:spacing w:before="0" w:beforeAutospacing="0" w:after="0" w:afterAutospacing="0" w:line="578"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本报告由“总体情况”“主动公开政府信息情况”“收到和处理政府信息公开申请情况”“政府信息公开行政复议、行政诉讼情况”“存在的主要问题及改进情况”“其他需要报告的事项”六个部分组成。所列数据截止日期为20</w:t>
      </w:r>
      <w:r>
        <w:rPr>
          <w:rFonts w:hint="eastAsia" w:ascii="仿宋_GB2312" w:hAnsi="微软雅黑" w:eastAsia="仿宋_GB2312"/>
          <w:color w:val="333333"/>
          <w:sz w:val="32"/>
          <w:szCs w:val="32"/>
          <w:lang w:val="en-US" w:eastAsia="zh-CN"/>
        </w:rPr>
        <w:t>20</w:t>
      </w:r>
      <w:r>
        <w:rPr>
          <w:rFonts w:hint="eastAsia" w:ascii="仿宋_GB2312" w:hAnsi="微软雅黑" w:eastAsia="仿宋_GB2312"/>
          <w:color w:val="333333"/>
          <w:sz w:val="32"/>
          <w:szCs w:val="32"/>
        </w:rPr>
        <w:t>年12月31日，电子版可在白城市人民政府网站政府信息公开专栏文广旅局部分下载。如对本年度报告有任何疑问，请与白城市文化广播电视和旅游局信息公开领导小组办公室联系（地址：白城市文化东路1号；邮编：137000；电话：0436-5096630；传真：0436-3225527；联系人：马浩源、孙立尧）。</w:t>
      </w:r>
    </w:p>
    <w:p>
      <w:pPr>
        <w:pStyle w:val="4"/>
        <w:widowControl w:val="0"/>
        <w:shd w:val="clear" w:color="auto" w:fill="FFFFFF"/>
        <w:overflowPunct w:val="0"/>
        <w:spacing w:before="0" w:beforeAutospacing="0" w:after="0" w:afterAutospacing="0" w:line="578"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20</w:t>
      </w:r>
      <w:r>
        <w:rPr>
          <w:rFonts w:hint="eastAsia" w:ascii="仿宋_GB2312" w:hAnsi="微软雅黑" w:eastAsia="仿宋_GB2312"/>
          <w:color w:val="333333"/>
          <w:sz w:val="32"/>
          <w:szCs w:val="32"/>
          <w:lang w:val="en-US" w:eastAsia="zh-CN"/>
        </w:rPr>
        <w:t>20</w:t>
      </w:r>
      <w:r>
        <w:rPr>
          <w:rFonts w:hint="eastAsia" w:ascii="仿宋_GB2312" w:hAnsi="微软雅黑" w:eastAsia="仿宋_GB2312"/>
          <w:color w:val="333333"/>
          <w:sz w:val="32"/>
          <w:szCs w:val="32"/>
        </w:rPr>
        <w:t>年，白城市文化广播电视和旅游局严格按照市委、市政府部署要求，认真学习贯彻新修订的《中华人民共和国政府信息公开条例》（以下简称《条例》)不断健全完善政务信息公开工作机制，以强化组织领导、加大公开力度、拓展公开渠道、规范公开流程和加强保密审查为重点，扎实抓好政府信息公开，圆满完成各项工作任务。现将我局20</w:t>
      </w:r>
      <w:r>
        <w:rPr>
          <w:rFonts w:hint="eastAsia" w:ascii="仿宋_GB2312" w:hAnsi="微软雅黑" w:eastAsia="仿宋_GB2312"/>
          <w:color w:val="333333"/>
          <w:sz w:val="32"/>
          <w:szCs w:val="32"/>
          <w:lang w:val="en-US" w:eastAsia="zh-CN"/>
        </w:rPr>
        <w:t>20</w:t>
      </w:r>
      <w:r>
        <w:rPr>
          <w:rFonts w:hint="eastAsia" w:ascii="仿宋_GB2312" w:hAnsi="微软雅黑" w:eastAsia="仿宋_GB2312"/>
          <w:color w:val="333333"/>
          <w:sz w:val="32"/>
          <w:szCs w:val="32"/>
        </w:rPr>
        <w:t>年度政府信息公开工作情况报告如下：</w:t>
      </w:r>
    </w:p>
    <w:p>
      <w:pPr>
        <w:pStyle w:val="4"/>
        <w:widowControl w:val="0"/>
        <w:shd w:val="clear" w:color="auto" w:fill="FFFFFF"/>
        <w:overflowPunct w:val="0"/>
        <w:spacing w:before="0" w:beforeAutospacing="0" w:after="0" w:afterAutospacing="0" w:line="578" w:lineRule="exact"/>
        <w:ind w:firstLine="640" w:firstLineChars="200"/>
        <w:jc w:val="both"/>
        <w:rPr>
          <w:rFonts w:ascii="黑体" w:hAnsi="黑体" w:eastAsia="黑体"/>
          <w:bCs/>
          <w:color w:val="333333"/>
          <w:sz w:val="32"/>
          <w:szCs w:val="32"/>
        </w:rPr>
      </w:pPr>
      <w:r>
        <w:rPr>
          <w:rFonts w:hint="eastAsia" w:ascii="黑体" w:hAnsi="黑体" w:eastAsia="黑体"/>
          <w:bCs/>
          <w:color w:val="333333"/>
          <w:sz w:val="32"/>
          <w:szCs w:val="32"/>
        </w:rPr>
        <w:t>一、总体情况</w:t>
      </w:r>
    </w:p>
    <w:p>
      <w:pPr>
        <w:pStyle w:val="4"/>
        <w:widowControl w:val="0"/>
        <w:shd w:val="clear" w:color="auto" w:fill="FFFFFF"/>
        <w:overflowPunct w:val="0"/>
        <w:spacing w:before="0" w:beforeAutospacing="0" w:after="0" w:afterAutospacing="0" w:line="578" w:lineRule="exact"/>
        <w:ind w:firstLine="640" w:firstLineChars="200"/>
        <w:jc w:val="both"/>
        <w:rPr>
          <w:rFonts w:ascii="楷体_GB2312" w:hAnsi="微软雅黑" w:eastAsia="楷体_GB2312"/>
          <w:color w:val="333333"/>
          <w:sz w:val="32"/>
          <w:szCs w:val="32"/>
        </w:rPr>
      </w:pPr>
      <w:r>
        <w:rPr>
          <w:rFonts w:hint="eastAsia" w:ascii="楷体_GB2312" w:hAnsi="微软雅黑" w:eastAsia="楷体_GB2312"/>
          <w:color w:val="333333"/>
          <w:sz w:val="32"/>
          <w:szCs w:val="32"/>
        </w:rPr>
        <w:t>（一）加强组织领导。</w:t>
      </w:r>
      <w:r>
        <w:rPr>
          <w:rFonts w:hint="eastAsia" w:ascii="仿宋_GB2312" w:hAnsi="微软雅黑" w:eastAsia="仿宋_GB2312"/>
          <w:color w:val="333333"/>
          <w:sz w:val="32"/>
          <w:szCs w:val="32"/>
        </w:rPr>
        <w:t>为扎实抓好各项工作落实，我局完善了由主要领导任组长的政府信息公开工作领导小组，加强政府信息公开工作的组织领导。制订印发了《白城市文化广播电视和旅游局关于加强政务公开（政府信息公开）工作的通知》、《白城市文化广播电视和旅游局关于印发政务公开（政府信息公开）工作各项制度的通知》等文件，明确了各科室、各单位的职责和任务，确保我局政府信息公开工作分解落实，在政府信息公开发布协调、保密审查、考核评议、责任追究、公文属性、政务舆情收集研判和回应、依申请、重大决策预公开等方面进行规范，提升了全局信息公开工作的规范化程度。</w:t>
      </w:r>
    </w:p>
    <w:p>
      <w:pPr>
        <w:pStyle w:val="4"/>
        <w:widowControl w:val="0"/>
        <w:shd w:val="clear" w:color="auto" w:fill="FFFFFF"/>
        <w:overflowPunct w:val="0"/>
        <w:spacing w:before="0" w:beforeAutospacing="0" w:after="0" w:afterAutospacing="0" w:line="578" w:lineRule="exact"/>
        <w:ind w:firstLine="640" w:firstLineChars="200"/>
        <w:jc w:val="both"/>
        <w:rPr>
          <w:rFonts w:ascii="楷体_GB2312" w:hAnsi="微软雅黑" w:eastAsia="楷体_GB2312"/>
          <w:color w:val="333333"/>
          <w:sz w:val="32"/>
          <w:szCs w:val="32"/>
        </w:rPr>
      </w:pPr>
      <w:r>
        <w:rPr>
          <w:rFonts w:hint="eastAsia" w:ascii="楷体_GB2312" w:hAnsi="微软雅黑" w:eastAsia="楷体_GB2312"/>
          <w:color w:val="333333"/>
          <w:sz w:val="32"/>
          <w:szCs w:val="32"/>
        </w:rPr>
        <w:t>（二）加强学习宣传。</w:t>
      </w:r>
      <w:r>
        <w:rPr>
          <w:rFonts w:hint="eastAsia" w:ascii="仿宋_GB2312" w:hAnsi="微软雅黑" w:eastAsia="仿宋_GB2312"/>
          <w:color w:val="333333"/>
          <w:sz w:val="32"/>
          <w:szCs w:val="32"/>
        </w:rPr>
        <w:t>今年是新修订的《中华人民共和国政府信息公开条例》实施的第一年，为做好《条例》的学习和宣传，我局先后组织4次集中学习、1次专题培训，并充分利用系统各公共服务单位的公共空间和新媒体平台加强宣传和服务，进一步增强了局机关工作人员的公开意识。</w:t>
      </w:r>
    </w:p>
    <w:p>
      <w:pPr>
        <w:pStyle w:val="4"/>
        <w:widowControl w:val="0"/>
        <w:shd w:val="clear" w:color="auto" w:fill="FFFFFF"/>
        <w:overflowPunct w:val="0"/>
        <w:spacing w:before="0" w:beforeAutospacing="0" w:after="0" w:afterAutospacing="0" w:line="578" w:lineRule="exact"/>
        <w:ind w:firstLine="640" w:firstLineChars="200"/>
        <w:jc w:val="both"/>
        <w:rPr>
          <w:rFonts w:ascii="楷体_GB2312" w:hAnsi="微软雅黑" w:eastAsia="楷体_GB2312"/>
          <w:color w:val="333333"/>
          <w:sz w:val="32"/>
          <w:szCs w:val="32"/>
        </w:rPr>
      </w:pPr>
      <w:r>
        <w:rPr>
          <w:rFonts w:hint="eastAsia" w:ascii="楷体_GB2312" w:hAnsi="微软雅黑" w:eastAsia="楷体_GB2312"/>
          <w:color w:val="333333"/>
          <w:sz w:val="32"/>
          <w:szCs w:val="32"/>
        </w:rPr>
        <w:t>（三）加强责任落实。</w:t>
      </w:r>
      <w:r>
        <w:rPr>
          <w:rFonts w:hint="eastAsia" w:ascii="仿宋_GB2312" w:hAnsi="微软雅黑" w:eastAsia="仿宋_GB2312"/>
          <w:color w:val="333333"/>
          <w:sz w:val="32"/>
          <w:szCs w:val="32"/>
        </w:rPr>
        <w:t>加强政府信息公开平台建设，积极整理2012年至今我局政务信息公开目录内容。严格政府信息发布审核，提升信息发布质量，确保公开信息格式规范、内容严谨。全年，主动公开政府信息</w:t>
      </w:r>
      <w:r>
        <w:rPr>
          <w:rFonts w:hint="eastAsia" w:ascii="仿宋_GB2312" w:hAnsi="微软雅黑" w:eastAsia="仿宋_GB2312"/>
          <w:color w:val="333333"/>
          <w:sz w:val="32"/>
          <w:szCs w:val="32"/>
          <w:lang w:val="en-US" w:eastAsia="zh-CN"/>
        </w:rPr>
        <w:t>43</w:t>
      </w:r>
      <w:r>
        <w:rPr>
          <w:rFonts w:hint="eastAsia" w:ascii="仿宋_GB2312" w:hAnsi="微软雅黑" w:eastAsia="仿宋_GB2312"/>
          <w:color w:val="333333"/>
          <w:sz w:val="32"/>
          <w:szCs w:val="32"/>
        </w:rPr>
        <w:t>条，主动公开建议提案答复</w:t>
      </w:r>
      <w:r>
        <w:rPr>
          <w:rFonts w:hint="eastAsia" w:ascii="仿宋_GB2312" w:hAnsi="微软雅黑" w:eastAsia="仿宋_GB2312"/>
          <w:color w:val="333333"/>
          <w:sz w:val="32"/>
          <w:szCs w:val="32"/>
          <w:lang w:val="en-US" w:eastAsia="zh-CN"/>
        </w:rPr>
        <w:t>11</w:t>
      </w:r>
      <w:r>
        <w:rPr>
          <w:rFonts w:hint="eastAsia" w:ascii="仿宋_GB2312" w:hAnsi="微软雅黑" w:eastAsia="仿宋_GB2312"/>
          <w:color w:val="333333"/>
          <w:sz w:val="32"/>
          <w:szCs w:val="32"/>
        </w:rPr>
        <w:t>条。</w:t>
      </w:r>
    </w:p>
    <w:p>
      <w:pPr>
        <w:pStyle w:val="4"/>
        <w:widowControl w:val="0"/>
        <w:shd w:val="clear" w:color="auto" w:fill="FFFFFF"/>
        <w:overflowPunct w:val="0"/>
        <w:spacing w:before="0" w:beforeAutospacing="0" w:after="0" w:afterAutospacing="0" w:line="578" w:lineRule="exact"/>
        <w:ind w:firstLine="640" w:firstLineChars="200"/>
        <w:jc w:val="both"/>
        <w:rPr>
          <w:rFonts w:ascii="楷体_GB2312" w:hAnsi="微软雅黑" w:eastAsia="楷体_GB2312"/>
          <w:color w:val="333333"/>
          <w:sz w:val="32"/>
          <w:szCs w:val="32"/>
        </w:rPr>
      </w:pPr>
      <w:r>
        <w:rPr>
          <w:rFonts w:hint="eastAsia" w:ascii="楷体_GB2312" w:hAnsi="微软雅黑" w:eastAsia="楷体_GB2312"/>
          <w:color w:val="333333"/>
          <w:sz w:val="32"/>
          <w:szCs w:val="32"/>
        </w:rPr>
        <w:t>（四）加强监督保障。</w:t>
      </w:r>
      <w:r>
        <w:rPr>
          <w:rFonts w:hint="eastAsia" w:ascii="仿宋_GB2312" w:hAnsi="微软雅黑" w:eastAsia="仿宋_GB2312"/>
          <w:color w:val="333333"/>
          <w:sz w:val="32"/>
          <w:szCs w:val="32"/>
        </w:rPr>
        <w:t>为确保政府信息公开工作有序开展，局政府信息公开工作领导小组办公室定期向主要领导汇报工作阶段性进展情况，局领导每季度至少集体研究部署一次政务公开工作。局政府信息领导小组办公室定期、不定期开展政务公开工作监督检查，确保各科室、各单位按规定主动公开应公开的政府信息，同时，年底按照考核评议制度、和责任追究制度的要求开展全面考评，确保全年工作落实到位。</w:t>
      </w:r>
    </w:p>
    <w:p>
      <w:pPr>
        <w:pStyle w:val="4"/>
        <w:widowControl w:val="0"/>
        <w:shd w:val="clear" w:color="auto" w:fill="FFFFFF"/>
        <w:overflowPunct w:val="0"/>
        <w:spacing w:before="0" w:beforeAutospacing="0" w:after="0" w:afterAutospacing="0" w:line="578" w:lineRule="exact"/>
        <w:ind w:firstLine="640" w:firstLineChars="200"/>
        <w:jc w:val="both"/>
        <w:rPr>
          <w:rFonts w:ascii="黑体" w:hAnsi="黑体" w:eastAsia="黑体"/>
          <w:color w:val="333333"/>
          <w:sz w:val="32"/>
          <w:szCs w:val="32"/>
        </w:rPr>
      </w:pPr>
      <w:r>
        <w:rPr>
          <w:rFonts w:hint="eastAsia" w:ascii="黑体" w:hAnsi="黑体" w:eastAsia="黑体"/>
          <w:bCs/>
          <w:color w:val="333333"/>
          <w:sz w:val="32"/>
          <w:szCs w:val="32"/>
        </w:rPr>
        <w:t>二、主动公开政府信息情况</w:t>
      </w:r>
    </w:p>
    <w:tbl>
      <w:tblPr>
        <w:tblStyle w:val="5"/>
        <w:tblW w:w="8140" w:type="dxa"/>
        <w:jc w:val="center"/>
        <w:tblLayout w:type="autofit"/>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制作数量</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43</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43</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43</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-2</w:t>
            </w:r>
            <w:bookmarkStart w:id="0" w:name="_GoBack"/>
            <w:bookmarkEnd w:id="0"/>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0"/>
                <w:szCs w:val="20"/>
                <w:lang w:val="en-US" w:eastAsia="zh-CN"/>
              </w:rPr>
              <w:t>1</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-3</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0"/>
                <w:szCs w:val="20"/>
                <w:lang w:val="en-US" w:eastAsia="zh-CN"/>
              </w:rPr>
              <w:t>1</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315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315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采购项目数量</w:t>
            </w:r>
          </w:p>
        </w:tc>
        <w:tc>
          <w:tcPr>
            <w:tcW w:w="315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政府集中采购</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315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bl>
    <w:p>
      <w:pPr>
        <w:shd w:val="clear" w:color="auto" w:fill="FFFFFF"/>
        <w:overflowPunct w:val="0"/>
        <w:spacing w:line="578" w:lineRule="exact"/>
        <w:ind w:firstLine="627" w:firstLineChars="196"/>
        <w:rPr>
          <w:rFonts w:ascii="黑体" w:hAnsi="黑体" w:eastAsia="黑体" w:cs="宋体"/>
          <w:color w:val="333333"/>
          <w:kern w:val="0"/>
          <w:sz w:val="32"/>
          <w:szCs w:val="32"/>
        </w:rPr>
      </w:pPr>
      <w:r>
        <w:rPr>
          <w:rFonts w:hint="eastAsia" w:ascii="黑体" w:hAnsi="黑体" w:eastAsia="黑体" w:cs="宋体"/>
          <w:bCs/>
          <w:color w:val="333333"/>
          <w:kern w:val="0"/>
          <w:sz w:val="32"/>
          <w:szCs w:val="32"/>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69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jc w:val="center"/>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9</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shd w:val="clear" w:color="auto" w:fill="FFFFFF"/>
        <w:overflowPunct w:val="0"/>
        <w:spacing w:line="578" w:lineRule="exact"/>
        <w:ind w:firstLine="627" w:firstLineChars="196"/>
        <w:rPr>
          <w:rFonts w:ascii="黑体" w:hAnsi="黑体" w:eastAsia="黑体" w:cs="宋体"/>
          <w:color w:val="333333"/>
          <w:kern w:val="0"/>
          <w:sz w:val="32"/>
          <w:szCs w:val="32"/>
        </w:rPr>
      </w:pPr>
      <w:r>
        <w:rPr>
          <w:rFonts w:hint="eastAsia" w:ascii="黑体" w:hAnsi="黑体" w:eastAsia="黑体" w:cs="宋体"/>
          <w:bCs/>
          <w:color w:val="333333"/>
          <w:kern w:val="0"/>
          <w:sz w:val="32"/>
          <w:szCs w:val="32"/>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overflowPunct w:val="0"/>
              <w:spacing w:line="578" w:lineRule="exac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overflowPunct w:val="0"/>
              <w:spacing w:line="578" w:lineRule="exact"/>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ascii="宋体" w:hAnsi="宋体" w:eastAsia="宋体" w:cs="宋体"/>
                <w:color w:val="000000"/>
                <w:kern w:val="0"/>
                <w:sz w:val="20"/>
                <w:szCs w:val="20"/>
              </w:rPr>
              <w:t xml:space="preserve">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ascii="宋体" w:hAnsi="宋体" w:eastAsia="宋体" w:cs="宋体"/>
                <w:color w:val="000000"/>
                <w:kern w:val="0"/>
                <w:sz w:val="20"/>
                <w:szCs w:val="20"/>
              </w:rPr>
              <w:t xml:space="preserve">0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ascii="宋体" w:hAnsi="宋体" w:eastAsia="宋体" w:cs="宋体"/>
                <w:color w:val="000000"/>
                <w:kern w:val="0"/>
                <w:sz w:val="20"/>
                <w:szCs w:val="20"/>
              </w:rPr>
              <w:t xml:space="preserve">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 xml:space="preserve">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 xml:space="preserve">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 xml:space="preserve">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0"/>
                <w:szCs w:val="20"/>
              </w:rPr>
              <w:t xml:space="preserve">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overflowPunct w:val="0"/>
              <w:spacing w:line="578"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shd w:val="clear" w:color="auto" w:fill="FFFFFF"/>
        <w:overflowPunct w:val="0"/>
        <w:spacing w:line="578" w:lineRule="exact"/>
        <w:ind w:firstLine="627" w:firstLineChars="196"/>
        <w:rPr>
          <w:rFonts w:ascii="黑体" w:hAnsi="黑体" w:eastAsia="黑体" w:cs="宋体"/>
          <w:color w:val="333333"/>
          <w:kern w:val="0"/>
          <w:sz w:val="32"/>
          <w:szCs w:val="32"/>
        </w:rPr>
      </w:pPr>
      <w:r>
        <w:rPr>
          <w:rFonts w:hint="eastAsia" w:ascii="黑体" w:hAnsi="黑体" w:eastAsia="黑体" w:cs="宋体"/>
          <w:bCs/>
          <w:color w:val="333333"/>
          <w:kern w:val="0"/>
          <w:sz w:val="32"/>
          <w:szCs w:val="32"/>
        </w:rPr>
        <w:t>五、存在的主要问题及改进情况</w:t>
      </w:r>
    </w:p>
    <w:p>
      <w:pPr>
        <w:spacing w:line="578" w:lineRule="exact"/>
        <w:ind w:firstLine="627" w:firstLineChars="196"/>
        <w:rPr>
          <w:rFonts w:ascii="仿宋_GB2312" w:hAnsi="仿宋_GB2312" w:eastAsia="仿宋_GB2312"/>
          <w:b/>
          <w:sz w:val="32"/>
        </w:rPr>
      </w:pPr>
      <w:r>
        <w:rPr>
          <w:rFonts w:hint="eastAsia" w:ascii="仿宋_GB2312" w:hAnsi="微软雅黑" w:eastAsia="仿宋_GB2312" w:cs="宋体"/>
          <w:color w:val="333333"/>
          <w:kern w:val="0"/>
          <w:sz w:val="32"/>
          <w:szCs w:val="32"/>
        </w:rPr>
        <w:t>20</w:t>
      </w:r>
      <w:r>
        <w:rPr>
          <w:rFonts w:hint="eastAsia" w:ascii="仿宋_GB2312" w:hAnsi="微软雅黑" w:eastAsia="仿宋_GB2312" w:cs="宋体"/>
          <w:color w:val="333333"/>
          <w:kern w:val="0"/>
          <w:sz w:val="32"/>
          <w:szCs w:val="32"/>
          <w:lang w:val="en-US" w:eastAsia="zh-CN"/>
        </w:rPr>
        <w:t>20</w:t>
      </w:r>
      <w:r>
        <w:rPr>
          <w:rFonts w:hint="eastAsia" w:ascii="仿宋_GB2312" w:hAnsi="微软雅黑" w:eastAsia="仿宋_GB2312" w:cs="宋体"/>
          <w:color w:val="333333"/>
          <w:kern w:val="0"/>
          <w:sz w:val="32"/>
          <w:szCs w:val="32"/>
        </w:rPr>
        <w:t>年，我局政务信息公开工作虽然取得了一些成绩，但离市委、市政府和人民群众的要求还有一定的差距。一是思想认识有待提升。各科室、各单位的领导和信息员对政府信息</w:t>
      </w:r>
      <w:r>
        <w:rPr>
          <w:rFonts w:hint="eastAsia" w:ascii="仿宋_GB2312" w:hAnsi="仿宋_GB2312" w:eastAsia="仿宋_GB2312"/>
          <w:sz w:val="32"/>
        </w:rPr>
        <w:t>公开工作的重要性认识仍然不到位，在开展政务公开工作中存在主动性不够强，工作能力水平还不够高的情况。二是信息公开制度还不够完善。已在不断健全完善信息公开各项制度，但制度科学性、规范性、可执行性仍有待提升，对制度的执行、监督力度仍不够。</w:t>
      </w:r>
    </w:p>
    <w:p>
      <w:pPr>
        <w:spacing w:line="578" w:lineRule="exact"/>
        <w:ind w:firstLine="627" w:firstLineChars="196"/>
        <w:rPr>
          <w:rFonts w:ascii="仿宋_GB2312" w:hAnsi="仿宋_GB2312" w:eastAsia="仿宋_GB2312"/>
          <w:sz w:val="32"/>
        </w:rPr>
      </w:pPr>
      <w:r>
        <w:rPr>
          <w:rFonts w:hint="eastAsia" w:ascii="仿宋_GB2312" w:hAnsi="仿宋_GB2312" w:eastAsia="仿宋_GB2312"/>
          <w:sz w:val="32"/>
        </w:rPr>
        <w:t>为此，我局将采取以下改进措施：一是加强学习。组织相关人员加强对《条例》及相关文件的学习，提高对政府信息公开工作重要性的认识，增强责任意识。二是加大力度。对照《条例》确定的政府信息公开范围，及时发布和更新依法主动公开的政府信息，确保政府信息的及时、准确公开，并认真做好答复依申请公开政府信息的各项准备工作。三是加强建设。继续加强平台建设，不断优化处理流程，创新管理模式，巩固信息公开网站为主渠道的理念，切实发挥好主驱动的作用。</w:t>
      </w:r>
    </w:p>
    <w:p>
      <w:pPr>
        <w:shd w:val="clear" w:color="auto" w:fill="FFFFFF"/>
        <w:overflowPunct w:val="0"/>
        <w:spacing w:line="578" w:lineRule="exact"/>
        <w:ind w:firstLine="627" w:firstLineChars="196"/>
        <w:rPr>
          <w:rFonts w:ascii="黑体" w:hAnsi="黑体" w:eastAsia="黑体" w:cs="宋体"/>
          <w:color w:val="333333"/>
          <w:kern w:val="0"/>
          <w:sz w:val="32"/>
          <w:szCs w:val="32"/>
        </w:rPr>
      </w:pPr>
      <w:r>
        <w:rPr>
          <w:rFonts w:hint="eastAsia" w:ascii="黑体" w:hAnsi="黑体" w:eastAsia="黑体" w:cs="宋体"/>
          <w:bCs/>
          <w:color w:val="333333"/>
          <w:kern w:val="0"/>
          <w:sz w:val="32"/>
          <w:szCs w:val="32"/>
        </w:rPr>
        <w:t>六、其他需要报告的事项</w:t>
      </w:r>
    </w:p>
    <w:p>
      <w:pPr>
        <w:shd w:val="clear" w:color="auto" w:fill="FFFFFF"/>
        <w:overflowPunct w:val="0"/>
        <w:spacing w:line="578" w:lineRule="exact"/>
        <w:ind w:firstLine="627" w:firstLineChars="196"/>
        <w:rPr>
          <w:rFonts w:ascii="黑体" w:hAnsi="黑体" w:eastAsia="黑体" w:cs="宋体"/>
          <w:color w:val="333333"/>
          <w:kern w:val="0"/>
          <w:sz w:val="32"/>
          <w:szCs w:val="32"/>
        </w:rPr>
      </w:pPr>
      <w:r>
        <w:rPr>
          <w:rFonts w:hint="eastAsia" w:ascii="仿宋_GB2312" w:hAnsi="微软雅黑" w:eastAsia="仿宋_GB2312" w:cs="宋体"/>
          <w:color w:val="333333"/>
          <w:kern w:val="0"/>
          <w:sz w:val="32"/>
          <w:szCs w:val="32"/>
        </w:rPr>
        <w:t>（无）</w:t>
      </w:r>
    </w:p>
    <w:p>
      <w:pPr>
        <w:shd w:val="clear" w:color="auto" w:fill="FFFFFF"/>
        <w:overflowPunct w:val="0"/>
        <w:spacing w:line="578" w:lineRule="exact"/>
        <w:ind w:firstLine="627" w:firstLineChars="196"/>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202</w:t>
      </w:r>
      <w:r>
        <w:rPr>
          <w:rFonts w:hint="eastAsia" w:ascii="仿宋_GB2312" w:hAnsi="微软雅黑" w:eastAsia="仿宋_GB2312" w:cs="宋体"/>
          <w:color w:val="333333"/>
          <w:kern w:val="0"/>
          <w:sz w:val="32"/>
          <w:szCs w:val="32"/>
          <w:lang w:val="en-US" w:eastAsia="zh-CN"/>
        </w:rPr>
        <w:t>1</w:t>
      </w:r>
      <w:r>
        <w:rPr>
          <w:rFonts w:hint="eastAsia" w:ascii="仿宋_GB2312" w:hAnsi="微软雅黑" w:eastAsia="仿宋_GB2312" w:cs="宋体"/>
          <w:color w:val="333333"/>
          <w:kern w:val="0"/>
          <w:sz w:val="32"/>
          <w:szCs w:val="32"/>
        </w:rPr>
        <w:t>年，我局将深入贯彻国家、省、市关于政府信息公开工作的相关规定和要求，把公众关心、关切的内容作为重点，加强工作落实，提升服务质量，充分发挥政府信息公开的重要作用。</w:t>
      </w:r>
    </w:p>
    <w:p>
      <w:pPr>
        <w:shd w:val="clear" w:color="auto" w:fill="FFFFFF"/>
        <w:overflowPunct w:val="0"/>
        <w:spacing w:line="578" w:lineRule="exact"/>
        <w:ind w:firstLine="627" w:firstLineChars="196"/>
        <w:rPr>
          <w:rFonts w:hint="eastAsia" w:ascii="仿宋_GB2312" w:hAnsi="微软雅黑" w:eastAsia="仿宋_GB2312" w:cs="宋体"/>
          <w:color w:val="333333"/>
          <w:kern w:val="0"/>
          <w:sz w:val="32"/>
          <w:szCs w:val="32"/>
        </w:rPr>
      </w:pPr>
    </w:p>
    <w:p>
      <w:pPr>
        <w:shd w:val="clear" w:color="auto" w:fill="FFFFFF"/>
        <w:overflowPunct w:val="0"/>
        <w:spacing w:line="578" w:lineRule="exact"/>
        <w:ind w:firstLine="627" w:firstLineChars="196"/>
        <w:rPr>
          <w:rFonts w:hint="eastAsia" w:ascii="仿宋_GB2312" w:hAnsi="微软雅黑" w:eastAsia="仿宋_GB2312" w:cs="宋体"/>
          <w:color w:val="333333"/>
          <w:kern w:val="0"/>
          <w:sz w:val="32"/>
          <w:szCs w:val="32"/>
        </w:rPr>
      </w:pPr>
    </w:p>
    <w:p>
      <w:pPr>
        <w:shd w:val="clear" w:color="auto" w:fill="FFFFFF"/>
        <w:overflowPunct w:val="0"/>
        <w:spacing w:line="578" w:lineRule="exact"/>
        <w:ind w:firstLine="627" w:firstLineChars="196"/>
        <w:rPr>
          <w:rFonts w:hint="eastAsia" w:ascii="仿宋_GB2312" w:hAnsi="微软雅黑" w:eastAsia="仿宋_GB2312" w:cs="宋体"/>
          <w:color w:val="333333"/>
          <w:kern w:val="0"/>
          <w:sz w:val="32"/>
          <w:szCs w:val="32"/>
        </w:rPr>
      </w:pPr>
    </w:p>
    <w:p>
      <w:pPr>
        <w:shd w:val="clear" w:color="auto" w:fill="FFFFFF"/>
        <w:overflowPunct w:val="0"/>
        <w:spacing w:line="578" w:lineRule="exact"/>
        <w:ind w:right="480" w:firstLine="627" w:firstLineChars="196"/>
        <w:jc w:val="righ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白城市文化广播电视和旅游局</w:t>
      </w:r>
    </w:p>
    <w:p>
      <w:pPr>
        <w:shd w:val="clear" w:color="auto" w:fill="FFFFFF"/>
        <w:overflowPunct w:val="0"/>
        <w:spacing w:line="578" w:lineRule="exact"/>
        <w:ind w:right="640" w:firstLine="627" w:firstLineChars="196"/>
        <w:jc w:val="center"/>
        <w:rPr>
          <w:rFonts w:ascii="黑体" w:hAnsi="黑体" w:eastAsia="黑体" w:cs="宋体"/>
          <w:color w:val="333333"/>
          <w:kern w:val="0"/>
          <w:sz w:val="32"/>
          <w:szCs w:val="32"/>
        </w:rPr>
      </w:pPr>
      <w:r>
        <w:rPr>
          <w:rFonts w:hint="eastAsia" w:ascii="仿宋_GB2312" w:hAnsi="微软雅黑" w:eastAsia="仿宋_GB2312" w:cs="宋体"/>
          <w:color w:val="333333"/>
          <w:kern w:val="0"/>
          <w:sz w:val="32"/>
          <w:szCs w:val="32"/>
        </w:rPr>
        <w:t xml:space="preserve">                        2020年1月</w:t>
      </w:r>
      <w:r>
        <w:rPr>
          <w:rFonts w:hint="eastAsia" w:ascii="仿宋_GB2312" w:hAnsi="微软雅黑" w:eastAsia="仿宋_GB2312" w:cs="宋体"/>
          <w:color w:val="333333"/>
          <w:kern w:val="0"/>
          <w:sz w:val="32"/>
          <w:szCs w:val="32"/>
          <w:lang w:val="en-US" w:eastAsia="zh-CN"/>
        </w:rPr>
        <w:t>7</w:t>
      </w:r>
      <w:r>
        <w:rPr>
          <w:rFonts w:hint="eastAsia" w:ascii="仿宋_GB2312" w:hAnsi="微软雅黑" w:eastAsia="仿宋_GB2312" w:cs="宋体"/>
          <w:color w:val="333333"/>
          <w:kern w:val="0"/>
          <w:sz w:val="32"/>
          <w:szCs w:val="32"/>
        </w:rPr>
        <w:t>日</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09091"/>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09A3"/>
    <w:rsid w:val="00052BC9"/>
    <w:rsid w:val="0009640C"/>
    <w:rsid w:val="000D4FAD"/>
    <w:rsid w:val="000F2D1C"/>
    <w:rsid w:val="00164175"/>
    <w:rsid w:val="002009A3"/>
    <w:rsid w:val="003B1AE0"/>
    <w:rsid w:val="006446EC"/>
    <w:rsid w:val="0067412B"/>
    <w:rsid w:val="00931B99"/>
    <w:rsid w:val="00C237A4"/>
    <w:rsid w:val="00D71320"/>
    <w:rsid w:val="00EE0F33"/>
    <w:rsid w:val="00EF4C0E"/>
    <w:rsid w:val="00F771DA"/>
    <w:rsid w:val="1E263D86"/>
    <w:rsid w:val="7E27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文广新局</Company>
  <Pages>1</Pages>
  <Words>457</Words>
  <Characters>2609</Characters>
  <Lines>21</Lines>
  <Paragraphs>6</Paragraphs>
  <TotalTime>108</TotalTime>
  <ScaleCrop>false</ScaleCrop>
  <LinksUpToDate>false</LinksUpToDate>
  <CharactersWithSpaces>3060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2020-01-20T02:23:00Z</dcterms:created>
  <dc:creator>马小柔</dc:creator>
  <cp:lastModifiedBy>Administrator</cp:lastModifiedBy>
  <dcterms:modified xsi:type="dcterms:W3CDTF">2021-01-07T07:25:41Z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