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精品课制作要求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精品课内容</w:t>
      </w:r>
      <w:r>
        <w:rPr>
          <w:rFonts w:ascii="仿宋_GB2312" w:hAnsi="仿宋_GB2312" w:cs="仿宋_GB2312"/>
          <w:szCs w:val="32"/>
        </w:rPr>
        <w:t>应</w:t>
      </w:r>
      <w:r>
        <w:rPr>
          <w:rFonts w:hint="eastAsia" w:ascii="仿宋_GB2312" w:hAnsi="仿宋_GB2312" w:cs="仿宋_GB2312"/>
          <w:szCs w:val="32"/>
        </w:rPr>
        <w:t>为教育部审定的中小学各年级各学科教材中的具体</w:t>
      </w:r>
      <w:r>
        <w:rPr>
          <w:rFonts w:ascii="仿宋_GB2312" w:hAnsi="仿宋_GB2312" w:cs="仿宋_GB2312"/>
          <w:szCs w:val="32"/>
        </w:rPr>
        <w:t>一</w:t>
      </w:r>
      <w:r>
        <w:rPr>
          <w:rFonts w:hint="eastAsia" w:ascii="仿宋_GB2312" w:hAnsi="仿宋_GB2312" w:cs="仿宋_GB2312"/>
          <w:szCs w:val="32"/>
        </w:rPr>
        <w:t>课（节）所含知识（可选择的课程以</w:t>
      </w:r>
      <w:r>
        <w:rPr>
          <w:rFonts w:ascii="仿宋_GB2312" w:hAnsi="仿宋_GB2312" w:cs="仿宋_GB2312"/>
          <w:szCs w:val="32"/>
        </w:rPr>
        <w:t>平台公布的课程节点为准</w:t>
      </w:r>
      <w:r>
        <w:rPr>
          <w:rFonts w:hint="eastAsia" w:ascii="仿宋_GB2312" w:hAnsi="仿宋_GB2312" w:cs="仿宋_GB2312"/>
          <w:szCs w:val="32"/>
        </w:rPr>
        <w:t>）。一课（节）如</w:t>
      </w:r>
      <w:r>
        <w:rPr>
          <w:rFonts w:ascii="仿宋_GB2312" w:hAnsi="仿宋_GB2312" w:cs="仿宋_GB2312"/>
          <w:szCs w:val="32"/>
        </w:rPr>
        <w:t>有</w:t>
      </w:r>
      <w:r>
        <w:rPr>
          <w:rFonts w:hint="eastAsia" w:ascii="仿宋_GB2312" w:hAnsi="仿宋_GB2312" w:cs="仿宋_GB2312"/>
          <w:szCs w:val="32"/>
        </w:rPr>
        <w:t>多个课时，需分别</w:t>
      </w:r>
      <w:r>
        <w:rPr>
          <w:rFonts w:ascii="仿宋_GB2312" w:hAnsi="仿宋_GB2312" w:cs="仿宋_GB2312"/>
          <w:szCs w:val="32"/>
        </w:rPr>
        <w:t>制作多个</w:t>
      </w:r>
      <w:r>
        <w:rPr>
          <w:rFonts w:hint="eastAsia" w:ascii="仿宋_GB2312" w:hAnsi="仿宋_GB2312" w:cs="仿宋_GB2312"/>
          <w:szCs w:val="32"/>
        </w:rPr>
        <w:t>微课，最多不超过</w:t>
      </w:r>
      <w:r>
        <w:rPr>
          <w:rFonts w:ascii="Times New Roman" w:hAnsi="Times New Roman"/>
          <w:szCs w:val="32"/>
        </w:rPr>
        <w:t>3</w:t>
      </w:r>
      <w:r>
        <w:rPr>
          <w:rFonts w:hint="eastAsia" w:ascii="仿宋_GB2312" w:hAnsi="仿宋_GB2312" w:cs="仿宋_GB2312"/>
          <w:szCs w:val="32"/>
        </w:rPr>
        <w:t>个课时。每</w:t>
      </w:r>
      <w:r>
        <w:rPr>
          <w:rFonts w:ascii="仿宋_GB2312" w:hAnsi="仿宋_GB2312" w:cs="仿宋_GB2312"/>
          <w:szCs w:val="32"/>
        </w:rPr>
        <w:t>课时</w:t>
      </w:r>
      <w:r>
        <w:rPr>
          <w:rFonts w:hint="eastAsia" w:ascii="仿宋_GB2312" w:hAnsi="仿宋_GB2312" w:cs="仿宋_GB2312"/>
          <w:szCs w:val="32"/>
        </w:rPr>
        <w:t>微课包括微课视频、教学设计、学习任务单、课件、作业练习等，如有实验内容，可提供实验视频。相关模板可从</w:t>
      </w:r>
      <w:r>
        <w:rPr>
          <w:rFonts w:ascii="仿宋_GB2312" w:hAnsi="仿宋_GB2312" w:cs="仿宋_GB2312"/>
          <w:szCs w:val="32"/>
        </w:rPr>
        <w:t>平台</w:t>
      </w:r>
      <w:r>
        <w:rPr>
          <w:rFonts w:hint="eastAsia" w:ascii="仿宋_GB2312" w:hAnsi="仿宋_GB2312" w:cs="仿宋_GB2312"/>
          <w:szCs w:val="32"/>
        </w:rPr>
        <w:t>下载。</w:t>
      </w:r>
    </w:p>
    <w:p>
      <w:pPr>
        <w:pStyle w:val="2"/>
        <w:spacing w:before="0" w:after="0" w:line="60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一、微课视频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微课</w:t>
      </w:r>
      <w:r>
        <w:rPr>
          <w:rFonts w:ascii="仿宋_GB2312" w:hAnsi="仿宋_GB2312" w:cs="仿宋_GB2312"/>
          <w:kern w:val="0"/>
          <w:szCs w:val="32"/>
        </w:rPr>
        <w:t>视频应</w:t>
      </w:r>
      <w:r>
        <w:rPr>
          <w:rFonts w:hint="eastAsia" w:ascii="仿宋_GB2312" w:hAnsi="仿宋_GB2312" w:cs="仿宋_GB2312"/>
          <w:kern w:val="0"/>
          <w:szCs w:val="32"/>
        </w:rPr>
        <w:t>采用“教师讲解+多媒体大屏”的形式，</w:t>
      </w:r>
      <w:r>
        <w:rPr>
          <w:rFonts w:ascii="仿宋_GB2312" w:hAnsi="仿宋_GB2312" w:cs="仿宋_GB2312"/>
          <w:kern w:val="0"/>
          <w:szCs w:val="32"/>
        </w:rPr>
        <w:t>适当</w:t>
      </w:r>
      <w:r>
        <w:rPr>
          <w:rFonts w:hint="eastAsia" w:ascii="仿宋_GB2312" w:hAnsi="仿宋_GB2312" w:cs="仿宋_GB2312"/>
          <w:kern w:val="0"/>
          <w:szCs w:val="32"/>
        </w:rPr>
        <w:t>呈现授课教师画面</w:t>
      </w:r>
      <w:r>
        <w:rPr>
          <w:rFonts w:ascii="仿宋_GB2312" w:hAnsi="仿宋_GB2312" w:cs="仿宋_GB2312"/>
          <w:kern w:val="0"/>
          <w:szCs w:val="32"/>
        </w:rPr>
        <w:t>，</w:t>
      </w:r>
      <w:r>
        <w:rPr>
          <w:rFonts w:hint="eastAsia" w:ascii="仿宋_GB2312" w:hAnsi="仿宋_GB2312" w:cs="仿宋_GB2312"/>
          <w:kern w:val="0"/>
          <w:szCs w:val="32"/>
        </w:rPr>
        <w:t>增强教学的交互性和画面的可视性。单个</w:t>
      </w:r>
      <w:r>
        <w:rPr>
          <w:rFonts w:ascii="仿宋_GB2312" w:hAnsi="仿宋_GB2312" w:cs="仿宋_GB2312"/>
          <w:kern w:val="0"/>
          <w:szCs w:val="32"/>
        </w:rPr>
        <w:t>微课视频时长</w:t>
      </w:r>
      <w:r>
        <w:rPr>
          <w:rFonts w:hint="eastAsia" w:ascii="仿宋_GB2312" w:hAnsi="仿宋_GB2312" w:cs="仿宋_GB2312"/>
          <w:kern w:val="0"/>
          <w:szCs w:val="32"/>
        </w:rPr>
        <w:t>：小学</w:t>
      </w:r>
      <w:r>
        <w:rPr>
          <w:rFonts w:ascii="Times New Roman" w:hAnsi="Times New Roman"/>
          <w:szCs w:val="32"/>
        </w:rPr>
        <w:t>10</w:t>
      </w:r>
      <w:r>
        <w:rPr>
          <w:rFonts w:hint="eastAsia" w:ascii="Times New Roman" w:hAnsi="Times New Roman"/>
          <w:szCs w:val="32"/>
        </w:rPr>
        <w:t>—</w:t>
      </w:r>
      <w:r>
        <w:rPr>
          <w:rFonts w:ascii="Times New Roman" w:hAnsi="Times New Roman"/>
          <w:szCs w:val="32"/>
        </w:rPr>
        <w:t>15</w:t>
      </w:r>
      <w:r>
        <w:rPr>
          <w:rFonts w:hint="eastAsia" w:ascii="Times New Roman" w:hAnsi="Times New Roman"/>
          <w:szCs w:val="32"/>
        </w:rPr>
        <w:t>分</w:t>
      </w:r>
      <w:r>
        <w:rPr>
          <w:rFonts w:hint="eastAsia" w:ascii="仿宋_GB2312" w:hAnsi="仿宋_GB2312" w:cs="仿宋_GB2312"/>
          <w:kern w:val="0"/>
          <w:szCs w:val="32"/>
        </w:rPr>
        <w:t>钟、</w:t>
      </w:r>
      <w:r>
        <w:rPr>
          <w:rFonts w:ascii="仿宋_GB2312" w:hAnsi="仿宋_GB2312" w:cs="仿宋_GB2312"/>
          <w:kern w:val="0"/>
          <w:szCs w:val="32"/>
        </w:rPr>
        <w:t>中学</w:t>
      </w:r>
      <w:r>
        <w:rPr>
          <w:rFonts w:hint="eastAsia"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—20</w:t>
      </w:r>
      <w:r>
        <w:rPr>
          <w:rFonts w:hint="eastAsia" w:ascii="仿宋_GB2312" w:hAnsi="仿宋_GB2312" w:cs="仿宋_GB2312"/>
          <w:kern w:val="0"/>
          <w:szCs w:val="32"/>
        </w:rPr>
        <w:t>分钟</w:t>
      </w:r>
      <w:r>
        <w:rPr>
          <w:rFonts w:ascii="仿宋_GB2312" w:hAnsi="仿宋_GB2312" w:cs="仿宋_GB2312"/>
          <w:kern w:val="0"/>
          <w:szCs w:val="32"/>
        </w:rPr>
        <w:t>。</w:t>
      </w:r>
      <w:r>
        <w:rPr>
          <w:rFonts w:hint="eastAsia" w:ascii="仿宋_GB2312" w:hAnsi="仿宋_GB2312" w:cs="仿宋_GB2312"/>
          <w:kern w:val="0"/>
          <w:szCs w:val="32"/>
        </w:rPr>
        <w:t>微课视频应包含</w:t>
      </w:r>
      <w:r>
        <w:rPr>
          <w:rFonts w:ascii="仿宋_GB2312" w:hAnsi="仿宋_GB2312" w:cs="仿宋_GB2312"/>
          <w:kern w:val="0"/>
          <w:szCs w:val="32"/>
        </w:rPr>
        <w:t>片头，</w:t>
      </w:r>
      <w:r>
        <w:rPr>
          <w:rFonts w:hint="eastAsia" w:ascii="仿宋_GB2312" w:hAnsi="仿宋_GB2312" w:cs="仿宋_GB2312"/>
          <w:kern w:val="0"/>
          <w:szCs w:val="32"/>
        </w:rPr>
        <w:t>时长</w:t>
      </w:r>
      <w:r>
        <w:rPr>
          <w:rFonts w:ascii="Times New Roman" w:hAnsi="Times New Roman"/>
          <w:szCs w:val="32"/>
        </w:rPr>
        <w:t>5</w:t>
      </w:r>
      <w:r>
        <w:rPr>
          <w:rFonts w:hint="eastAsia" w:ascii="仿宋_GB2312" w:hAnsi="仿宋_GB2312" w:cs="仿宋_GB2312"/>
          <w:kern w:val="0"/>
          <w:szCs w:val="32"/>
        </w:rPr>
        <w:t>秒，文字信息包括：教材版本、学科、年级、课名、主讲教师等信息。录制环境安静无噪音，光照充足均匀，教师语言规范，声音响亮。视频画面的比例为</w:t>
      </w:r>
      <w:r>
        <w:rPr>
          <w:rFonts w:hint="eastAsia" w:ascii="Times New Roman" w:hAnsi="Times New Roman"/>
          <w:szCs w:val="32"/>
        </w:rPr>
        <w:t>16∶9，大</w:t>
      </w:r>
      <w:r>
        <w:rPr>
          <w:rFonts w:hint="eastAsia" w:ascii="仿宋_GB2312" w:hAnsi="仿宋_GB2312" w:cs="仿宋_GB2312"/>
          <w:kern w:val="0"/>
          <w:szCs w:val="32"/>
        </w:rPr>
        <w:t>小不超过</w:t>
      </w:r>
      <w:r>
        <w:rPr>
          <w:rFonts w:hint="eastAsia"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G</w:t>
      </w:r>
      <w:r>
        <w:rPr>
          <w:rFonts w:ascii="仿宋_GB2312" w:hAnsi="仿宋_GB2312" w:cs="仿宋_GB2312"/>
          <w:kern w:val="0"/>
          <w:szCs w:val="32"/>
        </w:rPr>
        <w:t>，</w:t>
      </w:r>
      <w:r>
        <w:rPr>
          <w:rFonts w:hint="eastAsia" w:ascii="仿宋_GB2312" w:hAnsi="仿宋_GB2312" w:cs="仿宋_GB2312"/>
          <w:kern w:val="0"/>
          <w:szCs w:val="32"/>
        </w:rPr>
        <w:t>编码格式</w:t>
      </w:r>
      <w:r>
        <w:rPr>
          <w:rFonts w:hint="eastAsia" w:ascii="Times New Roman" w:hAnsi="Times New Roman"/>
          <w:szCs w:val="32"/>
        </w:rPr>
        <w:t>H.264/25</w:t>
      </w:r>
      <w:r>
        <w:rPr>
          <w:rFonts w:hint="eastAsia" w:ascii="仿宋_GB2312" w:hAnsi="仿宋_GB2312" w:cs="仿宋_GB2312"/>
          <w:kern w:val="0"/>
          <w:szCs w:val="32"/>
        </w:rPr>
        <w:t>帧，分辨率</w:t>
      </w:r>
      <w:r>
        <w:rPr>
          <w:rFonts w:hint="eastAsia" w:ascii="Times New Roman" w:hAnsi="Times New Roman"/>
          <w:szCs w:val="32"/>
        </w:rPr>
        <w:t>1920*1080P，</w:t>
      </w:r>
      <w:r>
        <w:rPr>
          <w:rFonts w:hint="eastAsia" w:ascii="仿宋_GB2312" w:hAnsi="仿宋_GB2312" w:cs="仿宋_GB2312"/>
          <w:kern w:val="0"/>
          <w:szCs w:val="32"/>
        </w:rPr>
        <w:t>码率</w:t>
      </w:r>
      <w:r>
        <w:rPr>
          <w:rFonts w:hint="eastAsia" w:ascii="Times New Roman" w:hAnsi="Times New Roman"/>
          <w:szCs w:val="32"/>
        </w:rPr>
        <w:t>8Mbps</w:t>
      </w:r>
      <w:r>
        <w:rPr>
          <w:rFonts w:hint="eastAsia" w:ascii="仿宋_GB2312" w:hAnsi="仿宋_GB2312" w:cs="仿宋_GB2312"/>
          <w:kern w:val="0"/>
          <w:szCs w:val="32"/>
        </w:rPr>
        <w:t>，音频</w:t>
      </w:r>
      <w:r>
        <w:rPr>
          <w:rFonts w:hint="eastAsia" w:ascii="Times New Roman" w:hAnsi="Times New Roman"/>
          <w:szCs w:val="32"/>
        </w:rPr>
        <w:t>ACC</w:t>
      </w:r>
      <w:r>
        <w:rPr>
          <w:rFonts w:hint="eastAsia" w:ascii="仿宋_GB2312" w:hAnsi="仿宋_GB2312" w:cs="仿宋_GB2312"/>
          <w:kern w:val="0"/>
          <w:szCs w:val="32"/>
        </w:rPr>
        <w:t>编码、码率</w:t>
      </w:r>
      <w:r>
        <w:rPr>
          <w:rFonts w:hint="eastAsia" w:ascii="Times New Roman" w:hAnsi="Times New Roman"/>
          <w:szCs w:val="32"/>
        </w:rPr>
        <w:t>128Kbps</w:t>
      </w:r>
      <w:r>
        <w:rPr>
          <w:rFonts w:hint="eastAsia" w:ascii="仿宋_GB2312" w:hAnsi="仿宋_GB2312" w:cs="仿宋_GB2312"/>
          <w:kern w:val="0"/>
          <w:szCs w:val="32"/>
        </w:rPr>
        <w:t>。鼓励教师对微课</w:t>
      </w:r>
      <w:r>
        <w:rPr>
          <w:rFonts w:ascii="仿宋_GB2312" w:hAnsi="仿宋_GB2312" w:cs="仿宋_GB2312"/>
          <w:kern w:val="0"/>
          <w:szCs w:val="32"/>
        </w:rPr>
        <w:t>视频文件进行后期</w:t>
      </w:r>
      <w:r>
        <w:rPr>
          <w:rFonts w:hint="eastAsia" w:ascii="仿宋_GB2312" w:hAnsi="仿宋_GB2312" w:cs="仿宋_GB2312"/>
          <w:kern w:val="0"/>
          <w:szCs w:val="32"/>
        </w:rPr>
        <w:t>编制</w:t>
      </w:r>
      <w:r>
        <w:rPr>
          <w:rFonts w:ascii="仿宋_GB2312" w:hAnsi="仿宋_GB2312" w:cs="仿宋_GB2312"/>
          <w:kern w:val="0"/>
          <w:szCs w:val="32"/>
        </w:rPr>
        <w:t>，</w:t>
      </w:r>
      <w:r>
        <w:rPr>
          <w:rFonts w:hint="eastAsia" w:ascii="仿宋_GB2312" w:hAnsi="仿宋_GB2312" w:cs="仿宋_GB2312"/>
          <w:kern w:val="0"/>
          <w:szCs w:val="32"/>
        </w:rPr>
        <w:t>可根据教学内容要求适当调整屏幕大小，布局美观大方。实验视频应多角度清晰呈现教师进行实验操作讲解、演示的画面及相关实验现象，可简单介绍</w:t>
      </w:r>
      <w:r>
        <w:rPr>
          <w:rFonts w:hint="eastAsia" w:cs="仿宋_GB2312"/>
          <w:szCs w:val="32"/>
        </w:rPr>
        <w:t>实验目的、设计思路及创新点、实验原理、</w:t>
      </w:r>
      <w:r>
        <w:rPr>
          <w:rFonts w:hint="eastAsia" w:ascii="仿宋_GB2312" w:hAnsi="仿宋_GB2312" w:cs="仿宋_GB2312"/>
          <w:szCs w:val="32"/>
        </w:rPr>
        <w:t>教学装备与教学融合性分析等。</w:t>
      </w:r>
    </w:p>
    <w:p>
      <w:pPr>
        <w:pStyle w:val="2"/>
        <w:spacing w:before="0" w:after="0" w:line="60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二、课件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课件及其嵌入的媒体素材应确保内容清晰无误，界面设计简明、布局合理、重点突出，风格统一。引用地图应使用教材上的地图并标明出处，格式为：地图出自</w:t>
      </w:r>
      <w:r>
        <w:rPr>
          <w:rFonts w:hint="eastAsia" w:ascii="Times New Roman" w:hAnsi="Times New Roman"/>
          <w:szCs w:val="32"/>
        </w:rPr>
        <w:t>xxx</w:t>
      </w:r>
      <w:r>
        <w:rPr>
          <w:rFonts w:hint="eastAsia" w:ascii="仿宋_GB2312" w:hAnsi="仿宋_GB2312" w:cs="仿宋_GB2312"/>
          <w:kern w:val="0"/>
          <w:szCs w:val="32"/>
        </w:rPr>
        <w:t>（教材名，出版社，版本，第</w:t>
      </w:r>
      <w:r>
        <w:rPr>
          <w:rFonts w:hint="eastAsia" w:ascii="Times New Roman" w:hAnsi="Times New Roman"/>
          <w:szCs w:val="32"/>
        </w:rPr>
        <w:t>x</w:t>
      </w:r>
      <w:r>
        <w:rPr>
          <w:rFonts w:hint="eastAsia" w:ascii="仿宋_GB2312" w:hAnsi="仿宋_GB2312" w:cs="仿宋_GB2312"/>
          <w:kern w:val="0"/>
          <w:szCs w:val="32"/>
        </w:rPr>
        <w:t>页）。</w:t>
      </w:r>
    </w:p>
    <w:p>
      <w:pPr>
        <w:pStyle w:val="2"/>
        <w:spacing w:before="0" w:after="0" w:line="60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三、其他文档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教学设计、学习任务单、作业</w:t>
      </w:r>
      <w:r>
        <w:rPr>
          <w:rFonts w:ascii="仿宋_GB2312" w:hAnsi="仿宋_GB2312" w:cs="仿宋_GB2312"/>
          <w:kern w:val="0"/>
          <w:szCs w:val="32"/>
        </w:rPr>
        <w:t>练习</w:t>
      </w:r>
      <w:r>
        <w:rPr>
          <w:rFonts w:hint="eastAsia" w:ascii="仿宋_GB2312" w:hAnsi="仿宋_GB2312" w:cs="仿宋_GB2312"/>
          <w:kern w:val="0"/>
          <w:szCs w:val="32"/>
        </w:rPr>
        <w:t>等以文本的形式呈现。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教学设计应至少包含教学目标、教学内容和教学过程等。教学目标符合课程标准要求、学科教学指导意见和教学实际情况。教学内容要充分利用已有的课例研究成果，着重分析本课重点与难点。教学过程包含必要的教学环节，层次清晰，体现多样化教学方式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学习任务单内容应包括学习目标、学习任务、学习准备、学习方式和环节以及配套学习资源推荐（包括教科书相关内容阅读及其他学习资源）等。作业练习应与学习目标相一致，建议设计多样化的作业任务，除适量的纸笔练习题（需</w:t>
      </w:r>
      <w:r>
        <w:rPr>
          <w:rFonts w:ascii="仿宋_GB2312" w:hAnsi="仿宋_GB2312" w:cs="仿宋_GB2312"/>
          <w:kern w:val="0"/>
          <w:szCs w:val="32"/>
        </w:rPr>
        <w:t>附答案</w:t>
      </w:r>
      <w:r>
        <w:rPr>
          <w:rFonts w:hint="eastAsia" w:ascii="仿宋_GB2312" w:hAnsi="仿宋_GB2312" w:cs="仿宋_GB2312"/>
          <w:kern w:val="0"/>
          <w:szCs w:val="32"/>
        </w:rPr>
        <w:t>）外，可布置绘图、调研报告、手抄报、课后实践活动等任务。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F"/>
    <w:rsid w:val="00003EA0"/>
    <w:rsid w:val="000A7057"/>
    <w:rsid w:val="0018695A"/>
    <w:rsid w:val="001D38E8"/>
    <w:rsid w:val="00223F9B"/>
    <w:rsid w:val="005F38EF"/>
    <w:rsid w:val="00DE7130"/>
    <w:rsid w:val="00E6198A"/>
    <w:rsid w:val="00F9296A"/>
    <w:rsid w:val="78D0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link w:val="10"/>
    <w:qFormat/>
    <w:uiPriority w:val="0"/>
    <w:pPr>
      <w:widowControl w:val="0"/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正文文本缩进 字符"/>
    <w:basedOn w:val="7"/>
    <w:link w:val="3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844</Words>
  <Characters>880</Characters>
  <Lines>6</Lines>
  <Paragraphs>1</Paragraphs>
  <TotalTime>1</TotalTime>
  <ScaleCrop>false</ScaleCrop>
  <LinksUpToDate>false</LinksUpToDate>
  <CharactersWithSpaces>880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2022-09-20T07:35:00Z</dcterms:created>
  <dc:creator>王振吉</dc:creator>
  <cp:lastModifiedBy>Administrator</cp:lastModifiedBy>
  <dcterms:modified xsi:type="dcterms:W3CDTF">2022-09-26T02:20:47Z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57E15FF720584E57AD4431FAEBE2A91E</vt:lpwstr>
  </property>
</Properties>
</file>