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3BE6" w:rsidRPr="00E93BE6" w:rsidRDefault="00E93BE6" w:rsidP="00E93BE6">
      <w:pPr>
        <w:spacing w:line="560" w:lineRule="exact"/>
        <w:jc w:val="center"/>
        <w:rPr>
          <w:rFonts w:asciiTheme="majorEastAsia" w:eastAsiaTheme="majorEastAsia" w:hAnsiTheme="majorEastAsia"/>
          <w:b/>
          <w:sz w:val="44"/>
          <w:szCs w:val="44"/>
        </w:rPr>
      </w:pPr>
      <w:r w:rsidRPr="00E93BE6">
        <w:rPr>
          <w:rFonts w:asciiTheme="majorEastAsia" w:eastAsiaTheme="majorEastAsia" w:hAnsiTheme="majorEastAsia"/>
          <w:b/>
          <w:sz w:val="44"/>
          <w:szCs w:val="44"/>
        </w:rPr>
        <w:t>行业产教融合共同体建设指南</w:t>
      </w:r>
    </w:p>
    <w:p w:rsidR="00E93BE6" w:rsidRPr="00E93BE6" w:rsidRDefault="00E93BE6" w:rsidP="00E93BE6">
      <w:pPr>
        <w:spacing w:line="560" w:lineRule="exact"/>
        <w:ind w:firstLineChars="200" w:firstLine="640"/>
        <w:rPr>
          <w:rFonts w:ascii="仿宋" w:eastAsia="仿宋" w:hAnsi="仿宋"/>
          <w:sz w:val="32"/>
          <w:szCs w:val="32"/>
        </w:rPr>
      </w:pPr>
    </w:p>
    <w:p w:rsidR="00E93BE6" w:rsidRPr="00E93BE6" w:rsidRDefault="00E93BE6" w:rsidP="00E93BE6">
      <w:pPr>
        <w:spacing w:line="560" w:lineRule="exact"/>
        <w:ind w:firstLineChars="200" w:firstLine="640"/>
        <w:rPr>
          <w:rFonts w:ascii="仿宋" w:eastAsia="仿宋" w:hAnsi="仿宋"/>
          <w:color w:val="000000"/>
          <w:sz w:val="32"/>
          <w:szCs w:val="32"/>
        </w:rPr>
      </w:pPr>
      <w:r w:rsidRPr="00E93BE6">
        <w:rPr>
          <w:rFonts w:ascii="仿宋" w:eastAsia="仿宋" w:hAnsi="仿宋"/>
          <w:color w:val="000000"/>
          <w:sz w:val="32"/>
          <w:szCs w:val="32"/>
        </w:rPr>
        <w:t>行业产教融合共同体（以下简称“共同体”）是由龙头企业和高水平高等学校、职业学校（含中职学校、高职专科学校和本科层次职业学校，下同）牵头，联合行业组织、学校、科研机构、上下游企业等共同组建的，跨区域汇聚产教资源，能够有效促进产教布局高度匹配、服务高效对接、支撑全行业发展的产教融合新型组织形态。</w:t>
      </w:r>
    </w:p>
    <w:p w:rsidR="00E93BE6" w:rsidRPr="00E93BE6" w:rsidRDefault="00E93BE6" w:rsidP="00E93BE6">
      <w:pPr>
        <w:spacing w:line="560" w:lineRule="exact"/>
        <w:ind w:firstLineChars="200" w:firstLine="640"/>
        <w:rPr>
          <w:rFonts w:ascii="黑体" w:eastAsia="黑体" w:hAnsi="黑体"/>
          <w:sz w:val="32"/>
          <w:szCs w:val="32"/>
        </w:rPr>
      </w:pPr>
      <w:r w:rsidRPr="00E93BE6">
        <w:rPr>
          <w:rFonts w:ascii="黑体" w:eastAsia="黑体" w:hAnsi="黑体" w:hint="eastAsia"/>
          <w:color w:val="000000"/>
          <w:sz w:val="32"/>
          <w:szCs w:val="32"/>
        </w:rPr>
        <w:t>一、建设单位</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共同体建设单位包括牵头单位和参与单位，要求如下：</w:t>
      </w:r>
    </w:p>
    <w:p w:rsidR="00E93BE6" w:rsidRPr="00E93BE6" w:rsidRDefault="00E93BE6" w:rsidP="00E93BE6">
      <w:pPr>
        <w:spacing w:line="560" w:lineRule="exact"/>
        <w:ind w:firstLineChars="200" w:firstLine="640"/>
        <w:rPr>
          <w:rFonts w:ascii="楷体" w:eastAsia="楷体" w:hAnsi="楷体" w:hint="eastAsia"/>
          <w:sz w:val="32"/>
          <w:szCs w:val="32"/>
        </w:rPr>
      </w:pPr>
      <w:r w:rsidRPr="00E93BE6">
        <w:rPr>
          <w:rFonts w:ascii="楷体" w:eastAsia="楷体" w:hAnsi="楷体" w:hint="eastAsia"/>
          <w:color w:val="000000"/>
          <w:sz w:val="32"/>
          <w:szCs w:val="32"/>
        </w:rPr>
        <w:t>（一）牵头单位</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共同体由一家行业龙头企业牵头组建，联合一所高水平高等学校、一所职业学校牵头建设，发挥各建设主体作用，推动</w:t>
      </w:r>
      <w:proofErr w:type="gramStart"/>
      <w:r w:rsidRPr="00E93BE6">
        <w:rPr>
          <w:rFonts w:ascii="仿宋" w:eastAsia="仿宋" w:hAnsi="仿宋" w:hint="eastAsia"/>
          <w:color w:val="000000"/>
          <w:sz w:val="32"/>
          <w:szCs w:val="32"/>
        </w:rPr>
        <w:t>产教全要素</w:t>
      </w:r>
      <w:proofErr w:type="gramEnd"/>
      <w:r w:rsidRPr="00E93BE6">
        <w:rPr>
          <w:rFonts w:ascii="仿宋" w:eastAsia="仿宋" w:hAnsi="仿宋" w:hint="eastAsia"/>
          <w:color w:val="000000"/>
          <w:sz w:val="32"/>
          <w:szCs w:val="32"/>
        </w:rPr>
        <w:t>融合。牵头企业应在所属行业有重要影响力和话语权，能够统筹行业产业资源，并在共同体内切实起到统筹、牵头作用，鼓励中央管理企业、中国500强企业、产教融合型企业等牵头组建。牵头高水平高等学校的优势学科应与共同体行业领域相符，有明确的科技攻关方向和团队，有硕士学位、博士学位授予权。牵头职业学校的特色专业（群）应与共同体行业领域相符，人才培养质量高，设有独立的社会培训机构或继续教育机构，广泛开展各类培训。</w:t>
      </w:r>
    </w:p>
    <w:p w:rsidR="00E93BE6" w:rsidRPr="00E93BE6" w:rsidRDefault="00E93BE6" w:rsidP="00E93BE6">
      <w:pPr>
        <w:spacing w:line="560" w:lineRule="exact"/>
        <w:ind w:firstLineChars="200" w:firstLine="640"/>
        <w:rPr>
          <w:rFonts w:ascii="楷体" w:eastAsia="楷体" w:hAnsi="楷体" w:hint="eastAsia"/>
          <w:color w:val="000000"/>
          <w:sz w:val="32"/>
          <w:szCs w:val="32"/>
        </w:rPr>
      </w:pPr>
      <w:r w:rsidRPr="00E93BE6">
        <w:rPr>
          <w:rFonts w:ascii="楷体" w:eastAsia="楷体" w:hAnsi="楷体" w:hint="eastAsia"/>
          <w:color w:val="000000"/>
          <w:sz w:val="32"/>
          <w:szCs w:val="32"/>
        </w:rPr>
        <w:t>（二）参与单位</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根据产业链上下游分布和教育资源布局，跨区域广泛吸收相关行业组织、学校（含职业学校和普通高等学校）、科研</w:t>
      </w:r>
      <w:r w:rsidRPr="00E93BE6">
        <w:rPr>
          <w:rFonts w:ascii="仿宋" w:eastAsia="仿宋" w:hAnsi="仿宋" w:hint="eastAsia"/>
          <w:color w:val="000000"/>
          <w:sz w:val="32"/>
          <w:szCs w:val="32"/>
        </w:rPr>
        <w:lastRenderedPageBreak/>
        <w:t>机构、上下游企业等单位参与建设。共同体参与单位要主动开放资源、对接需求，积极承担建设任务，实质性参与共同体建设。</w:t>
      </w:r>
    </w:p>
    <w:p w:rsidR="00E93BE6" w:rsidRPr="00E93BE6" w:rsidRDefault="00E93BE6" w:rsidP="00E93BE6">
      <w:pPr>
        <w:spacing w:line="560" w:lineRule="exact"/>
        <w:ind w:firstLineChars="200" w:firstLine="640"/>
        <w:rPr>
          <w:rFonts w:ascii="黑体" w:eastAsia="黑体" w:hAnsi="黑体" w:hint="eastAsia"/>
          <w:color w:val="000000"/>
          <w:sz w:val="32"/>
          <w:szCs w:val="32"/>
        </w:rPr>
      </w:pPr>
      <w:r w:rsidRPr="00E93BE6">
        <w:rPr>
          <w:rFonts w:ascii="黑体" w:eastAsia="黑体" w:hAnsi="黑体" w:hint="eastAsia"/>
          <w:color w:val="000000"/>
          <w:sz w:val="32"/>
          <w:szCs w:val="32"/>
        </w:rPr>
        <w:t>二、建设任务</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楷体" w:eastAsia="楷体" w:hAnsi="楷体" w:hint="eastAsia"/>
          <w:color w:val="000000"/>
          <w:sz w:val="32"/>
          <w:szCs w:val="32"/>
        </w:rPr>
        <w:t>（一）建立健全实体化运行机制。</w:t>
      </w:r>
      <w:r w:rsidRPr="00E93BE6">
        <w:rPr>
          <w:rFonts w:ascii="仿宋" w:eastAsia="仿宋" w:hAnsi="仿宋" w:hint="eastAsia"/>
          <w:color w:val="000000"/>
          <w:sz w:val="32"/>
          <w:szCs w:val="32"/>
        </w:rPr>
        <w:t>共同体要建立领导小组（理事会或董事会），商定建设方案，明确组织架构和职责分工，召开成立大会，审议通过共同体章程。要建立规范合理的利益共享机制等，明晰责权分配，保障各方权益。要配备数量充足、结构合理的专兼职人员，负责日常工作。</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楷体" w:eastAsia="楷体" w:hAnsi="楷体" w:hint="eastAsia"/>
          <w:color w:val="000000"/>
          <w:sz w:val="32"/>
          <w:szCs w:val="32"/>
        </w:rPr>
        <w:t>（二）构建产教供需对接机制。</w:t>
      </w:r>
      <w:r w:rsidRPr="00E93BE6">
        <w:rPr>
          <w:rFonts w:ascii="仿宋" w:eastAsia="仿宋" w:hAnsi="仿宋" w:hint="eastAsia"/>
          <w:color w:val="000000"/>
          <w:sz w:val="32"/>
          <w:szCs w:val="32"/>
        </w:rPr>
        <w:t>共同体每年要组织工作专班，通过政策研究、调查问卷、走访调研、大数据分析等多种形式，开展行业发展趋势、人才需求情况等方面的调研，并于每年第一季度期间完成行业发展分析报告（</w:t>
      </w:r>
      <w:proofErr w:type="gramStart"/>
      <w:r w:rsidRPr="00E93BE6">
        <w:rPr>
          <w:rFonts w:ascii="仿宋" w:eastAsia="仿宋" w:hAnsi="仿宋" w:hint="eastAsia"/>
          <w:color w:val="000000"/>
          <w:sz w:val="32"/>
          <w:szCs w:val="32"/>
        </w:rPr>
        <w:t>模版见附件</w:t>
      </w:r>
      <w:proofErr w:type="gramEnd"/>
      <w:r w:rsidRPr="00E93BE6">
        <w:rPr>
          <w:rFonts w:ascii="仿宋" w:eastAsia="仿宋" w:hAnsi="仿宋" w:hint="eastAsia"/>
          <w:color w:val="000000"/>
          <w:sz w:val="32"/>
          <w:szCs w:val="32"/>
        </w:rPr>
        <w:t>1）、行业人才需求预测报告（</w:t>
      </w:r>
      <w:proofErr w:type="gramStart"/>
      <w:r w:rsidRPr="00E93BE6">
        <w:rPr>
          <w:rFonts w:ascii="仿宋" w:eastAsia="仿宋" w:hAnsi="仿宋" w:hint="eastAsia"/>
          <w:color w:val="000000"/>
          <w:sz w:val="32"/>
          <w:szCs w:val="32"/>
        </w:rPr>
        <w:t>模版见附件</w:t>
      </w:r>
      <w:proofErr w:type="gramEnd"/>
      <w:r w:rsidRPr="00E93BE6">
        <w:rPr>
          <w:rFonts w:ascii="仿宋" w:eastAsia="仿宋" w:hAnsi="仿宋" w:hint="eastAsia"/>
          <w:color w:val="000000"/>
          <w:sz w:val="32"/>
          <w:szCs w:val="32"/>
        </w:rPr>
        <w:t>2）和行业人才供需清单、技术供需清单（</w:t>
      </w:r>
      <w:proofErr w:type="gramStart"/>
      <w:r w:rsidRPr="00E93BE6">
        <w:rPr>
          <w:rFonts w:ascii="仿宋" w:eastAsia="仿宋" w:hAnsi="仿宋" w:hint="eastAsia"/>
          <w:color w:val="000000"/>
          <w:sz w:val="32"/>
          <w:szCs w:val="32"/>
        </w:rPr>
        <w:t>模版见附件</w:t>
      </w:r>
      <w:proofErr w:type="gramEnd"/>
      <w:r w:rsidRPr="00E93BE6">
        <w:rPr>
          <w:rFonts w:ascii="仿宋" w:eastAsia="仿宋" w:hAnsi="仿宋" w:hint="eastAsia"/>
          <w:color w:val="000000"/>
          <w:sz w:val="32"/>
          <w:szCs w:val="32"/>
        </w:rPr>
        <w:t>3）的编制与发布，指导相关学校和职业培训机构开展工作，促进产教供需高效对接。</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楷体" w:eastAsia="楷体" w:hAnsi="楷体" w:hint="eastAsia"/>
          <w:color w:val="000000"/>
          <w:sz w:val="32"/>
          <w:szCs w:val="32"/>
        </w:rPr>
        <w:t>（三）联合开展人才培养。</w:t>
      </w:r>
      <w:r w:rsidRPr="00E93BE6">
        <w:rPr>
          <w:rFonts w:ascii="仿宋" w:eastAsia="仿宋" w:hAnsi="仿宋" w:hint="eastAsia"/>
          <w:color w:val="000000"/>
          <w:sz w:val="32"/>
          <w:szCs w:val="32"/>
        </w:rPr>
        <w:t>共同体要将提升人才培养质量置于首要位置，深入推进校企协同育人，</w:t>
      </w:r>
      <w:proofErr w:type="gramStart"/>
      <w:r w:rsidRPr="00E93BE6">
        <w:rPr>
          <w:rFonts w:ascii="仿宋" w:eastAsia="仿宋" w:hAnsi="仿宋" w:hint="eastAsia"/>
          <w:color w:val="000000"/>
          <w:sz w:val="32"/>
          <w:szCs w:val="32"/>
        </w:rPr>
        <w:t>畅通技术</w:t>
      </w:r>
      <w:proofErr w:type="gramEnd"/>
      <w:r w:rsidRPr="00E93BE6">
        <w:rPr>
          <w:rFonts w:ascii="仿宋" w:eastAsia="仿宋" w:hAnsi="仿宋" w:hint="eastAsia"/>
          <w:color w:val="000000"/>
          <w:sz w:val="32"/>
          <w:szCs w:val="32"/>
        </w:rPr>
        <w:t>技能人才成长通道。依据产业链分工对人才的要求，校企联合招生，开展委托培养、订单培养和学徒制培养，实施现场工程师专</w:t>
      </w:r>
      <w:proofErr w:type="gramStart"/>
      <w:r w:rsidRPr="00E93BE6">
        <w:rPr>
          <w:rFonts w:ascii="仿宋" w:eastAsia="仿宋" w:hAnsi="仿宋" w:hint="eastAsia"/>
          <w:color w:val="000000"/>
          <w:sz w:val="32"/>
          <w:szCs w:val="32"/>
        </w:rPr>
        <w:t>项培养</w:t>
      </w:r>
      <w:proofErr w:type="gramEnd"/>
      <w:r w:rsidRPr="00E93BE6">
        <w:rPr>
          <w:rFonts w:ascii="仿宋" w:eastAsia="仿宋" w:hAnsi="仿宋" w:hint="eastAsia"/>
          <w:color w:val="000000"/>
          <w:sz w:val="32"/>
          <w:szCs w:val="32"/>
        </w:rPr>
        <w:t>计划，推动人才培养模式创新。共同体内实行校企师资互兼互聘，共建共享高水平“双师型”教师队伍。共同体内企业招工要向共同体内学校倾斜，加大实习和就业岗位供</w:t>
      </w:r>
      <w:r w:rsidRPr="00E93BE6">
        <w:rPr>
          <w:rFonts w:ascii="仿宋" w:eastAsia="仿宋" w:hAnsi="仿宋" w:hint="eastAsia"/>
          <w:color w:val="000000"/>
          <w:sz w:val="32"/>
          <w:szCs w:val="32"/>
        </w:rPr>
        <w:lastRenderedPageBreak/>
        <w:t>给。共同体内学校要开放培训机构和继续教育机构，面向行业企业员工开展岗前培训、岗位培训和继续教育。支持共同体内高水平高等学校招收具有工作经历的共同体内职业学校毕业生和企业一线优秀职工，攻读本科、专业学位研究生，提升学历层次。</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楷体" w:eastAsia="楷体" w:hAnsi="楷体" w:hint="eastAsia"/>
          <w:color w:val="000000"/>
          <w:sz w:val="32"/>
          <w:szCs w:val="32"/>
        </w:rPr>
        <w:t>（四）协同开展技术攻关。</w:t>
      </w:r>
      <w:r w:rsidRPr="00E93BE6">
        <w:rPr>
          <w:rFonts w:ascii="仿宋" w:eastAsia="仿宋" w:hAnsi="仿宋" w:hint="eastAsia"/>
          <w:color w:val="000000"/>
          <w:sz w:val="32"/>
          <w:szCs w:val="32"/>
        </w:rPr>
        <w:t>共同体要建立健全协同创新机制，校企联合打造科研攻关团队，深入生产一线，瞄准产业需求，调研征集企业实际面临的生产性和技术性难题，校</w:t>
      </w:r>
      <w:proofErr w:type="gramStart"/>
      <w:r w:rsidRPr="00E93BE6">
        <w:rPr>
          <w:rFonts w:ascii="仿宋" w:eastAsia="仿宋" w:hAnsi="仿宋" w:hint="eastAsia"/>
          <w:color w:val="000000"/>
          <w:sz w:val="32"/>
          <w:szCs w:val="32"/>
        </w:rPr>
        <w:t>企系统</w:t>
      </w:r>
      <w:proofErr w:type="gramEnd"/>
      <w:r w:rsidRPr="00E93BE6">
        <w:rPr>
          <w:rFonts w:ascii="仿宋" w:eastAsia="仿宋" w:hAnsi="仿宋" w:hint="eastAsia"/>
          <w:color w:val="000000"/>
          <w:sz w:val="32"/>
          <w:szCs w:val="32"/>
        </w:rPr>
        <w:t>解决问题。支持职业学校在关键共性技术攻关中发挥“中试车间”的作用。共同体建设单位要加大经费投入，共建技术创新中心、产学研用协同创新平台和重点实验室等，产出一批前沿领域的创新成果，服务行业企业技术改造、工艺改进、产品升级，提升服务水平。</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楷体" w:eastAsia="楷体" w:hAnsi="楷体" w:hint="eastAsia"/>
          <w:color w:val="000000"/>
          <w:sz w:val="32"/>
          <w:szCs w:val="32"/>
        </w:rPr>
        <w:t>（五）有组织开发教学资源。</w:t>
      </w:r>
      <w:r w:rsidRPr="00E93BE6">
        <w:rPr>
          <w:rFonts w:ascii="仿宋" w:eastAsia="仿宋" w:hAnsi="仿宋" w:hint="eastAsia"/>
          <w:color w:val="000000"/>
          <w:sz w:val="32"/>
          <w:szCs w:val="32"/>
        </w:rPr>
        <w:t>共同体要组建高水平教科研队伍，对</w:t>
      </w:r>
      <w:proofErr w:type="gramStart"/>
      <w:r w:rsidRPr="00E93BE6">
        <w:rPr>
          <w:rFonts w:ascii="仿宋" w:eastAsia="仿宋" w:hAnsi="仿宋" w:hint="eastAsia"/>
          <w:color w:val="000000"/>
          <w:sz w:val="32"/>
          <w:szCs w:val="32"/>
        </w:rPr>
        <w:t>标产业</w:t>
      </w:r>
      <w:proofErr w:type="gramEnd"/>
      <w:r w:rsidRPr="00E93BE6">
        <w:rPr>
          <w:rFonts w:ascii="仿宋" w:eastAsia="仿宋" w:hAnsi="仿宋" w:hint="eastAsia"/>
          <w:color w:val="000000"/>
          <w:sz w:val="32"/>
          <w:szCs w:val="32"/>
        </w:rPr>
        <w:t>实际和发展需要，结合人才培养、专业建设和技术攻关实际，将产业应用的工艺、技术融入教学实践，开发专业核心课程、实践能力项目；发挥学校专业优势和企业的技术优势，跟踪行业新技术、新工艺、新方法、新标准，研制优质教学装备并推广应用。</w:t>
      </w:r>
    </w:p>
    <w:p w:rsidR="00E93BE6" w:rsidRPr="00E93BE6" w:rsidRDefault="00E93BE6" w:rsidP="00E93BE6">
      <w:pPr>
        <w:spacing w:line="560" w:lineRule="exact"/>
        <w:ind w:firstLineChars="200" w:firstLine="640"/>
        <w:rPr>
          <w:rFonts w:ascii="仿宋" w:eastAsia="仿宋" w:hAnsi="仿宋" w:hint="eastAsia"/>
          <w:sz w:val="32"/>
          <w:szCs w:val="32"/>
        </w:rPr>
      </w:pPr>
      <w:bookmarkStart w:id="0" w:name="_GoBack"/>
      <w:r w:rsidRPr="00E93BE6">
        <w:rPr>
          <w:rFonts w:ascii="楷体" w:eastAsia="楷体" w:hAnsi="楷体" w:hint="eastAsia"/>
          <w:color w:val="000000"/>
          <w:sz w:val="32"/>
          <w:szCs w:val="32"/>
        </w:rPr>
        <w:t>（六）强化支持保障力度。</w:t>
      </w:r>
      <w:bookmarkEnd w:id="0"/>
      <w:r w:rsidRPr="00E93BE6">
        <w:rPr>
          <w:rFonts w:ascii="仿宋" w:eastAsia="仿宋" w:hAnsi="仿宋" w:hint="eastAsia"/>
          <w:color w:val="000000"/>
          <w:sz w:val="32"/>
          <w:szCs w:val="32"/>
        </w:rPr>
        <w:t>共同体各建设单位要制定支持共同体建设的专项政策，保障和促进共同体发展。共同体内企业要发挥技术优势和平台优势，把共同体工作纳入企业发展规划和年度考核。共同体内学校要促进科技创新与产业深度融合，为共同体提供有力的人才和技术支撑。</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lastRenderedPageBreak/>
        <w:t>共同体每年第一季度期间完成年度工作计划，每年12月15日前完成年度总结报告（</w:t>
      </w:r>
      <w:proofErr w:type="gramStart"/>
      <w:r w:rsidRPr="00E93BE6">
        <w:rPr>
          <w:rFonts w:ascii="仿宋" w:eastAsia="仿宋" w:hAnsi="仿宋" w:hint="eastAsia"/>
          <w:color w:val="000000"/>
          <w:sz w:val="32"/>
          <w:szCs w:val="32"/>
        </w:rPr>
        <w:t>模版见附件</w:t>
      </w:r>
      <w:proofErr w:type="gramEnd"/>
      <w:r w:rsidRPr="00E93BE6">
        <w:rPr>
          <w:rFonts w:ascii="仿宋" w:eastAsia="仿宋" w:hAnsi="仿宋" w:hint="eastAsia"/>
          <w:color w:val="000000"/>
          <w:sz w:val="32"/>
          <w:szCs w:val="32"/>
        </w:rPr>
        <w:t>4），分别上传管理平台（网址：</w:t>
      </w:r>
      <w:hyperlink r:id="rId4" w:tgtFrame="_blank" w:history="1">
        <w:r w:rsidRPr="00E93BE6">
          <w:rPr>
            <w:rFonts w:ascii="仿宋" w:eastAsia="仿宋" w:hAnsi="仿宋" w:hint="eastAsia"/>
            <w:color w:val="000000"/>
            <w:sz w:val="32"/>
            <w:szCs w:val="32"/>
          </w:rPr>
          <w:t>http://zj.chinaafse.cn/</w:t>
        </w:r>
      </w:hyperlink>
      <w:r w:rsidRPr="00E93BE6">
        <w:rPr>
          <w:rFonts w:ascii="仿宋" w:eastAsia="仿宋" w:hAnsi="仿宋" w:hint="eastAsia"/>
          <w:color w:val="000000"/>
          <w:sz w:val="32"/>
          <w:szCs w:val="32"/>
        </w:rPr>
        <w:t>，下同）。</w:t>
      </w:r>
    </w:p>
    <w:p w:rsidR="00E93BE6" w:rsidRPr="00E93BE6" w:rsidRDefault="00E93BE6" w:rsidP="00E93BE6">
      <w:pPr>
        <w:spacing w:line="560" w:lineRule="exact"/>
        <w:ind w:firstLineChars="200" w:firstLine="640"/>
        <w:rPr>
          <w:rFonts w:ascii="黑体" w:eastAsia="黑体" w:hAnsi="黑体" w:hint="eastAsia"/>
          <w:color w:val="000000"/>
          <w:sz w:val="32"/>
          <w:szCs w:val="32"/>
        </w:rPr>
      </w:pPr>
      <w:r w:rsidRPr="00E93BE6">
        <w:rPr>
          <w:rFonts w:ascii="黑体" w:eastAsia="黑体" w:hAnsi="黑体" w:hint="eastAsia"/>
          <w:color w:val="000000"/>
          <w:sz w:val="32"/>
          <w:szCs w:val="32"/>
        </w:rPr>
        <w:t>三、监测指标</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（一）全方位整合产教资源，重点考核共同体建设单位优质多元以及跨省域分布情况。</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（二）构建产教供需对接机制，重点考核行业发展分析报告、行业人才需求预测报告、人才供需清单和技术供需清单编制发布是否及时，内容是否客观、全面。</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（三）联合开展人才培养，重点考核委托培养、订单培养、学徒</w:t>
      </w:r>
      <w:proofErr w:type="gramStart"/>
      <w:r w:rsidRPr="00E93BE6">
        <w:rPr>
          <w:rFonts w:ascii="仿宋" w:eastAsia="仿宋" w:hAnsi="仿宋" w:hint="eastAsia"/>
          <w:color w:val="000000"/>
          <w:sz w:val="32"/>
          <w:szCs w:val="32"/>
        </w:rPr>
        <w:t>制培养</w:t>
      </w:r>
      <w:proofErr w:type="gramEnd"/>
      <w:r w:rsidRPr="00E93BE6">
        <w:rPr>
          <w:rFonts w:ascii="仿宋" w:eastAsia="仿宋" w:hAnsi="仿宋" w:hint="eastAsia"/>
          <w:color w:val="000000"/>
          <w:sz w:val="32"/>
          <w:szCs w:val="32"/>
        </w:rPr>
        <w:t>学生规模，校企师资互聘情况，共同体内企业接受共同体内学校毕业生就业人数以及培养人才在本行业内就业人数；职业学校面向行业企业员工开展岗前培训、岗位培训和继续教育规模；共同体</w:t>
      </w:r>
      <w:proofErr w:type="gramStart"/>
      <w:r w:rsidRPr="00E93BE6">
        <w:rPr>
          <w:rFonts w:ascii="仿宋" w:eastAsia="仿宋" w:hAnsi="仿宋" w:hint="eastAsia"/>
          <w:color w:val="000000"/>
          <w:sz w:val="32"/>
          <w:szCs w:val="32"/>
        </w:rPr>
        <w:t>内普通</w:t>
      </w:r>
      <w:proofErr w:type="gramEnd"/>
      <w:r w:rsidRPr="00E93BE6">
        <w:rPr>
          <w:rFonts w:ascii="仿宋" w:eastAsia="仿宋" w:hAnsi="仿宋" w:hint="eastAsia"/>
          <w:color w:val="000000"/>
          <w:sz w:val="32"/>
          <w:szCs w:val="32"/>
        </w:rPr>
        <w:t>高校录取共同体内职业学校毕业生和企业一线在职员工就读本科或专业学位研究生人数。</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（四）协同开展技术攻关，重点考核共同体内资金投入和技术创新中心建设情况；服务行业企业技术改造、工艺改进、产品升级项目数，取得的技术创新成果情况，技术供需清单的承接完成数。</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（五）有组织开发教学资源，重点考核校企结合生产实践、人才培养和技术服务实际，联合开发专业核心课程、实践能力项目数量，教学装备研制及推广情况。</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（六）强化支持保障力度，重点考核共同体建设单位专</w:t>
      </w:r>
      <w:r w:rsidRPr="00E93BE6">
        <w:rPr>
          <w:rFonts w:ascii="仿宋" w:eastAsia="仿宋" w:hAnsi="仿宋" w:hint="eastAsia"/>
          <w:color w:val="000000"/>
          <w:sz w:val="32"/>
          <w:szCs w:val="32"/>
        </w:rPr>
        <w:lastRenderedPageBreak/>
        <w:t>项支持政策制定情况。</w:t>
      </w:r>
    </w:p>
    <w:p w:rsidR="00E93BE6" w:rsidRPr="00E93BE6" w:rsidRDefault="00E93BE6" w:rsidP="00E93BE6">
      <w:pPr>
        <w:spacing w:line="560" w:lineRule="exact"/>
        <w:ind w:firstLineChars="200" w:firstLine="640"/>
        <w:rPr>
          <w:rFonts w:ascii="黑体" w:eastAsia="黑体" w:hAnsi="黑体" w:hint="eastAsia"/>
          <w:color w:val="000000"/>
          <w:sz w:val="32"/>
          <w:szCs w:val="32"/>
        </w:rPr>
      </w:pPr>
      <w:r w:rsidRPr="00E93BE6">
        <w:rPr>
          <w:rFonts w:ascii="黑体" w:eastAsia="黑体" w:hAnsi="黑体" w:hint="eastAsia"/>
          <w:color w:val="000000"/>
          <w:sz w:val="32"/>
          <w:szCs w:val="32"/>
        </w:rPr>
        <w:t>四、工作流程</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各共同体根据工作要求和筹备情况，由牵头企业负责统筹产教资源，在管理平台进行账号注册，并在“行业产教融合共同体”模块填写信息数据、上</w:t>
      </w:r>
      <w:proofErr w:type="gramStart"/>
      <w:r w:rsidRPr="00E93BE6">
        <w:rPr>
          <w:rFonts w:ascii="仿宋" w:eastAsia="仿宋" w:hAnsi="仿宋" w:hint="eastAsia"/>
          <w:color w:val="000000"/>
          <w:sz w:val="32"/>
          <w:szCs w:val="32"/>
        </w:rPr>
        <w:t>传相关</w:t>
      </w:r>
      <w:proofErr w:type="gramEnd"/>
      <w:r w:rsidRPr="00E93BE6">
        <w:rPr>
          <w:rFonts w:ascii="仿宋" w:eastAsia="仿宋" w:hAnsi="仿宋" w:hint="eastAsia"/>
          <w:color w:val="000000"/>
          <w:sz w:val="32"/>
          <w:szCs w:val="32"/>
        </w:rPr>
        <w:t>佐证材料，形成《行业产教融合共同体申报书》（详见附件5），加盖各牵头单位和推荐省份（可选牵头企业或牵头高水平高等学校或牵头职业学校所在省份）的省级教育行政部门公章后，通过管理平台上传，经省级教育行政部门审核后报至教育部（职成司）。中央管理企业集团总部注册填报的，可联系教育部职业教育与成人教育司（010-66097867）直报。</w:t>
      </w:r>
    </w:p>
    <w:p w:rsidR="00E93BE6" w:rsidRPr="00E93BE6" w:rsidRDefault="00E93BE6" w:rsidP="00E93BE6">
      <w:pPr>
        <w:spacing w:line="560" w:lineRule="exact"/>
        <w:ind w:firstLineChars="200" w:firstLine="640"/>
        <w:rPr>
          <w:rFonts w:ascii="黑体" w:eastAsia="黑体" w:hAnsi="黑体" w:hint="eastAsia"/>
          <w:color w:val="000000"/>
          <w:sz w:val="32"/>
          <w:szCs w:val="32"/>
        </w:rPr>
      </w:pPr>
      <w:r w:rsidRPr="00E93BE6">
        <w:rPr>
          <w:rFonts w:ascii="黑体" w:eastAsia="黑体" w:hAnsi="黑体" w:hint="eastAsia"/>
          <w:color w:val="000000"/>
          <w:sz w:val="32"/>
          <w:szCs w:val="32"/>
        </w:rPr>
        <w:t>五、时间安排</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共同体注册填报时间：2023年7月30日-10月31日，2024年起每年的1月1日-10月31日。</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共同体绩效数据采集时间：2023年起每年11月1日-12月15日。</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Calibri" w:eastAsia="仿宋" w:hAnsi="Calibri" w:cs="Calibri"/>
          <w:color w:val="000000"/>
          <w:sz w:val="32"/>
          <w:szCs w:val="32"/>
        </w:rPr>
        <w:t> </w:t>
      </w:r>
    </w:p>
    <w:p w:rsidR="00E93BE6" w:rsidRPr="00E93BE6" w:rsidRDefault="00E93BE6" w:rsidP="00E93BE6">
      <w:pPr>
        <w:spacing w:line="560" w:lineRule="exact"/>
        <w:rPr>
          <w:rFonts w:ascii="仿宋" w:eastAsia="仿宋" w:hAnsi="仿宋" w:hint="eastAsia"/>
          <w:b/>
          <w:sz w:val="32"/>
          <w:szCs w:val="32"/>
        </w:rPr>
      </w:pPr>
      <w:r w:rsidRPr="00E93BE6">
        <w:rPr>
          <w:rFonts w:ascii="仿宋" w:eastAsia="仿宋" w:hAnsi="仿宋" w:hint="eastAsia"/>
          <w:b/>
          <w:color w:val="000000"/>
          <w:sz w:val="32"/>
          <w:szCs w:val="32"/>
        </w:rPr>
        <w:t>附件：</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1.行业发展分析报告（提纲）</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2.行业人才需求预测报告（提纲）</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3.行业人才供需清单、技术供需清单（模版）</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4.行业产教融合共同体年度总结报告（提纲）</w:t>
      </w:r>
    </w:p>
    <w:p w:rsidR="00E93BE6" w:rsidRPr="00E93BE6" w:rsidRDefault="00E93BE6" w:rsidP="00E93BE6">
      <w:pPr>
        <w:spacing w:line="560" w:lineRule="exact"/>
        <w:ind w:firstLineChars="200" w:firstLine="640"/>
        <w:rPr>
          <w:rFonts w:ascii="仿宋" w:eastAsia="仿宋" w:hAnsi="仿宋" w:hint="eastAsia"/>
          <w:sz w:val="32"/>
          <w:szCs w:val="32"/>
        </w:rPr>
      </w:pPr>
      <w:r w:rsidRPr="00E93BE6">
        <w:rPr>
          <w:rFonts w:ascii="仿宋" w:eastAsia="仿宋" w:hAnsi="仿宋" w:hint="eastAsia"/>
          <w:color w:val="000000"/>
          <w:sz w:val="32"/>
          <w:szCs w:val="32"/>
        </w:rPr>
        <w:t>5.行业产教融合共同体申报书</w:t>
      </w:r>
    </w:p>
    <w:p w:rsidR="00DC70ED" w:rsidRPr="00E93BE6" w:rsidRDefault="00DC70ED" w:rsidP="00E93BE6">
      <w:pPr>
        <w:spacing w:line="560" w:lineRule="exact"/>
        <w:ind w:firstLineChars="200" w:firstLine="640"/>
        <w:rPr>
          <w:rFonts w:ascii="仿宋" w:eastAsia="仿宋" w:hAnsi="仿宋"/>
          <w:sz w:val="32"/>
          <w:szCs w:val="32"/>
        </w:rPr>
      </w:pPr>
    </w:p>
    <w:sectPr w:rsidR="00DC70ED" w:rsidRPr="00E93BE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4222"/>
    <w:rsid w:val="000017F8"/>
    <w:rsid w:val="00003CBF"/>
    <w:rsid w:val="00027F54"/>
    <w:rsid w:val="00043FBF"/>
    <w:rsid w:val="000671B6"/>
    <w:rsid w:val="000A5FFF"/>
    <w:rsid w:val="000C2BF2"/>
    <w:rsid w:val="000C78CA"/>
    <w:rsid w:val="000D1B0C"/>
    <w:rsid w:val="000E04E3"/>
    <w:rsid w:val="000E5EAF"/>
    <w:rsid w:val="000F2628"/>
    <w:rsid w:val="000F5BF1"/>
    <w:rsid w:val="00103E2D"/>
    <w:rsid w:val="00104E06"/>
    <w:rsid w:val="00121514"/>
    <w:rsid w:val="0013071D"/>
    <w:rsid w:val="001928AD"/>
    <w:rsid w:val="001C5CBA"/>
    <w:rsid w:val="001F42B2"/>
    <w:rsid w:val="00203861"/>
    <w:rsid w:val="00234B3A"/>
    <w:rsid w:val="00265B44"/>
    <w:rsid w:val="00274B89"/>
    <w:rsid w:val="00275023"/>
    <w:rsid w:val="002763D7"/>
    <w:rsid w:val="002829B3"/>
    <w:rsid w:val="00286C9E"/>
    <w:rsid w:val="00292B98"/>
    <w:rsid w:val="002A4E37"/>
    <w:rsid w:val="002D5894"/>
    <w:rsid w:val="002E3A30"/>
    <w:rsid w:val="002F53EA"/>
    <w:rsid w:val="003127DA"/>
    <w:rsid w:val="003A6EF6"/>
    <w:rsid w:val="003B15F6"/>
    <w:rsid w:val="003E4E2B"/>
    <w:rsid w:val="00447047"/>
    <w:rsid w:val="0046537D"/>
    <w:rsid w:val="00474FB2"/>
    <w:rsid w:val="004A3395"/>
    <w:rsid w:val="004A6446"/>
    <w:rsid w:val="004B11BB"/>
    <w:rsid w:val="004C42CD"/>
    <w:rsid w:val="00500280"/>
    <w:rsid w:val="0050423B"/>
    <w:rsid w:val="00516441"/>
    <w:rsid w:val="005255BB"/>
    <w:rsid w:val="00581EAB"/>
    <w:rsid w:val="005A778A"/>
    <w:rsid w:val="005C155E"/>
    <w:rsid w:val="005D1E84"/>
    <w:rsid w:val="005D41DC"/>
    <w:rsid w:val="00610BCB"/>
    <w:rsid w:val="00646066"/>
    <w:rsid w:val="00667660"/>
    <w:rsid w:val="00692A28"/>
    <w:rsid w:val="006A7A32"/>
    <w:rsid w:val="006C5778"/>
    <w:rsid w:val="006E224F"/>
    <w:rsid w:val="006E6D84"/>
    <w:rsid w:val="00710C7C"/>
    <w:rsid w:val="00711B21"/>
    <w:rsid w:val="007172BE"/>
    <w:rsid w:val="00752A45"/>
    <w:rsid w:val="00754961"/>
    <w:rsid w:val="00772F72"/>
    <w:rsid w:val="00782AFD"/>
    <w:rsid w:val="007B1654"/>
    <w:rsid w:val="007B3C31"/>
    <w:rsid w:val="007D7D9A"/>
    <w:rsid w:val="007F4EDE"/>
    <w:rsid w:val="008077D7"/>
    <w:rsid w:val="00816131"/>
    <w:rsid w:val="008320D1"/>
    <w:rsid w:val="00834156"/>
    <w:rsid w:val="00846286"/>
    <w:rsid w:val="008647BB"/>
    <w:rsid w:val="0087437D"/>
    <w:rsid w:val="00885A5E"/>
    <w:rsid w:val="008C0708"/>
    <w:rsid w:val="008C7FDF"/>
    <w:rsid w:val="008E1C2F"/>
    <w:rsid w:val="00935804"/>
    <w:rsid w:val="00954222"/>
    <w:rsid w:val="009611C2"/>
    <w:rsid w:val="0096489C"/>
    <w:rsid w:val="009C7E31"/>
    <w:rsid w:val="009D1A9B"/>
    <w:rsid w:val="00A0150D"/>
    <w:rsid w:val="00A83219"/>
    <w:rsid w:val="00AE4C6D"/>
    <w:rsid w:val="00B07ADA"/>
    <w:rsid w:val="00B11D81"/>
    <w:rsid w:val="00B31FB1"/>
    <w:rsid w:val="00B60D27"/>
    <w:rsid w:val="00B6279A"/>
    <w:rsid w:val="00B711AF"/>
    <w:rsid w:val="00B71AE7"/>
    <w:rsid w:val="00B9082F"/>
    <w:rsid w:val="00BD6891"/>
    <w:rsid w:val="00BE4563"/>
    <w:rsid w:val="00C03EF2"/>
    <w:rsid w:val="00C76AF0"/>
    <w:rsid w:val="00CA5826"/>
    <w:rsid w:val="00CF1BA4"/>
    <w:rsid w:val="00CF64CC"/>
    <w:rsid w:val="00D15D17"/>
    <w:rsid w:val="00D34117"/>
    <w:rsid w:val="00D73573"/>
    <w:rsid w:val="00D83126"/>
    <w:rsid w:val="00D859E3"/>
    <w:rsid w:val="00D914E1"/>
    <w:rsid w:val="00DC70ED"/>
    <w:rsid w:val="00DD1A65"/>
    <w:rsid w:val="00DE2D66"/>
    <w:rsid w:val="00DF2EF5"/>
    <w:rsid w:val="00E12DEC"/>
    <w:rsid w:val="00E25FB6"/>
    <w:rsid w:val="00E72076"/>
    <w:rsid w:val="00E93BE6"/>
    <w:rsid w:val="00E93D36"/>
    <w:rsid w:val="00EF2D10"/>
    <w:rsid w:val="00FC255D"/>
    <w:rsid w:val="00FC5BD4"/>
    <w:rsid w:val="00FD2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9B1BCFC-4B93-438B-BF67-28B611A04A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3147875">
      <w:bodyDiv w:val="1"/>
      <w:marLeft w:val="0"/>
      <w:marRight w:val="0"/>
      <w:marTop w:val="0"/>
      <w:marBottom w:val="0"/>
      <w:divBdr>
        <w:top w:val="none" w:sz="0" w:space="0" w:color="auto"/>
        <w:left w:val="none" w:sz="0" w:space="0" w:color="auto"/>
        <w:bottom w:val="none" w:sz="0" w:space="0" w:color="auto"/>
        <w:right w:val="none" w:sz="0" w:space="0" w:color="auto"/>
      </w:divBdr>
      <w:divsChild>
        <w:div w:id="15933833">
          <w:marLeft w:val="0"/>
          <w:marRight w:val="0"/>
          <w:marTop w:val="450"/>
          <w:marBottom w:val="7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zj.chinaafse.cn/"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401</Words>
  <Characters>2291</Characters>
  <Application>Microsoft Office Word</Application>
  <DocSecurity>0</DocSecurity>
  <Lines>19</Lines>
  <Paragraphs>5</Paragraphs>
  <ScaleCrop>false</ScaleCrop>
  <Company>P R C</Company>
  <LinksUpToDate>false</LinksUpToDate>
  <CharactersWithSpaces>2687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2023-08-02T08:14:00Z</dcterms:created>
  <dcterms:modified xsi:type="dcterms:W3CDTF">2023-08-02T08:16:00Z</dcterms:modified>
</cp:coreProperties>
</file>