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CE" w:rsidRDefault="00173867" w:rsidP="00173867">
      <w:pPr>
        <w:jc w:val="center"/>
        <w:rPr>
          <w:rFonts w:ascii="宋体" w:eastAsia="宋体" w:hAnsi="宋体" w:hint="eastAsia"/>
          <w:b/>
          <w:sz w:val="44"/>
          <w:szCs w:val="44"/>
        </w:rPr>
      </w:pPr>
      <w:r w:rsidRPr="00173867">
        <w:rPr>
          <w:rFonts w:ascii="宋体" w:eastAsia="宋体" w:hAnsi="宋体" w:hint="eastAsia"/>
          <w:b/>
          <w:sz w:val="44"/>
          <w:szCs w:val="44"/>
        </w:rPr>
        <w:t>白城市</w:t>
      </w:r>
      <w:r w:rsidR="00284BCE">
        <w:rPr>
          <w:rFonts w:ascii="宋体" w:eastAsia="宋体" w:hAnsi="宋体" w:hint="eastAsia"/>
          <w:b/>
          <w:sz w:val="44"/>
          <w:szCs w:val="44"/>
        </w:rPr>
        <w:t>退役军人事务</w:t>
      </w:r>
      <w:r w:rsidRPr="00173867">
        <w:rPr>
          <w:rFonts w:ascii="宋体" w:eastAsia="宋体" w:hAnsi="宋体" w:hint="eastAsia"/>
          <w:b/>
          <w:sz w:val="44"/>
          <w:szCs w:val="44"/>
        </w:rPr>
        <w:t>局</w:t>
      </w:r>
    </w:p>
    <w:p w:rsidR="00173867" w:rsidRPr="00173867" w:rsidRDefault="00C14F12" w:rsidP="00173867">
      <w:pPr>
        <w:jc w:val="center"/>
        <w:rPr>
          <w:rFonts w:ascii="宋体" w:eastAsia="宋体" w:hAnsi="宋体" w:hint="eastAsia"/>
          <w:b/>
          <w:sz w:val="44"/>
          <w:szCs w:val="44"/>
        </w:rPr>
      </w:pPr>
      <w:r w:rsidRPr="00173867">
        <w:rPr>
          <w:rFonts w:ascii="宋体" w:eastAsia="宋体" w:hAnsi="宋体" w:hint="eastAsia"/>
          <w:b/>
          <w:sz w:val="44"/>
          <w:szCs w:val="44"/>
        </w:rPr>
        <w:t>公开</w:t>
      </w:r>
      <w:r w:rsidR="00173867" w:rsidRPr="00173867">
        <w:rPr>
          <w:rFonts w:ascii="宋体" w:eastAsia="宋体" w:hAnsi="宋体" w:hint="eastAsia"/>
          <w:b/>
          <w:sz w:val="44"/>
          <w:szCs w:val="44"/>
        </w:rPr>
        <w:t>信息属性源头认定制度</w:t>
      </w:r>
    </w:p>
    <w:p w:rsidR="00173867" w:rsidRDefault="00173867" w:rsidP="00173867">
      <w:pPr>
        <w:rPr>
          <w:rFonts w:ascii="仿宋_GB2312" w:hint="eastAsia"/>
          <w:szCs w:val="32"/>
        </w:rPr>
      </w:pPr>
    </w:p>
    <w:p w:rsidR="00173867" w:rsidRPr="00173867" w:rsidRDefault="00173867" w:rsidP="00173867">
      <w:pPr>
        <w:ind w:firstLineChars="200" w:firstLine="624"/>
        <w:rPr>
          <w:rFonts w:ascii="仿宋_GB2312" w:hint="eastAsia"/>
          <w:szCs w:val="32"/>
        </w:rPr>
      </w:pPr>
      <w:r w:rsidRPr="00173867">
        <w:rPr>
          <w:rFonts w:ascii="仿宋_GB2312" w:hint="eastAsia"/>
          <w:szCs w:val="32"/>
        </w:rPr>
        <w:t>为进一步规范政府信息公开工作，严格落实信息公开属性源头认定机制，明确公文公开属性界定流程，制定此项制度。</w:t>
      </w:r>
    </w:p>
    <w:p w:rsidR="00173867" w:rsidRPr="00173867" w:rsidRDefault="00173867" w:rsidP="00173867">
      <w:pPr>
        <w:ind w:firstLineChars="200" w:firstLine="624"/>
        <w:rPr>
          <w:rFonts w:ascii="仿宋_GB2312" w:hint="eastAsia"/>
          <w:szCs w:val="32"/>
        </w:rPr>
      </w:pPr>
      <w:r w:rsidRPr="00C142B9">
        <w:rPr>
          <w:rFonts w:ascii="黑体" w:eastAsia="黑体" w:hint="eastAsia"/>
          <w:szCs w:val="32"/>
        </w:rPr>
        <w:t>第一条</w:t>
      </w:r>
      <w:r w:rsidRPr="00173867">
        <w:rPr>
          <w:rFonts w:ascii="仿宋_GB2312" w:hint="eastAsia"/>
          <w:szCs w:val="32"/>
        </w:rPr>
        <w:t xml:space="preserve">　为提高公文类政府信息公开工作效率，确保政府信息公开工作依法、有序，根据《中华人民共和国政府信息公开条例》（以下简称《条例》）、《中华人民共和国保守国家秘密法》（以下简称《保密法》）等有关规定，结合本局实际，制定本制度。</w:t>
      </w:r>
    </w:p>
    <w:p w:rsidR="00173867" w:rsidRPr="00173867" w:rsidRDefault="00173867" w:rsidP="00173867">
      <w:pPr>
        <w:ind w:firstLineChars="200" w:firstLine="624"/>
        <w:rPr>
          <w:rFonts w:ascii="仿宋_GB2312" w:hint="eastAsia"/>
          <w:szCs w:val="32"/>
        </w:rPr>
      </w:pPr>
      <w:r w:rsidRPr="00C142B9">
        <w:rPr>
          <w:rFonts w:ascii="黑体" w:eastAsia="黑体" w:hint="eastAsia"/>
          <w:szCs w:val="32"/>
        </w:rPr>
        <w:t>第二条</w:t>
      </w:r>
      <w:r w:rsidRPr="00173867">
        <w:rPr>
          <w:rFonts w:ascii="仿宋_GB2312" w:hint="eastAsia"/>
          <w:szCs w:val="32"/>
        </w:rPr>
        <w:t xml:space="preserve">　公文标识公开属性的范围：在履行职责过程中形成的具有法定效力和规范体式文书，包括命令（令）、决定、公告、通告、通知、通报、报告、请示、批复、意见、函、纪要等。</w:t>
      </w:r>
    </w:p>
    <w:p w:rsidR="00173867" w:rsidRPr="00173867" w:rsidRDefault="00173867" w:rsidP="00173867">
      <w:pPr>
        <w:ind w:firstLineChars="200" w:firstLine="624"/>
        <w:rPr>
          <w:rFonts w:ascii="仿宋_GB2312" w:hint="eastAsia"/>
          <w:szCs w:val="32"/>
        </w:rPr>
      </w:pPr>
      <w:r w:rsidRPr="00C142B9">
        <w:rPr>
          <w:rFonts w:ascii="黑体" w:eastAsia="黑体" w:hint="eastAsia"/>
          <w:szCs w:val="32"/>
        </w:rPr>
        <w:t>第三条</w:t>
      </w:r>
      <w:r w:rsidRPr="00173867">
        <w:rPr>
          <w:rFonts w:ascii="仿宋_GB2312" w:hint="eastAsia"/>
          <w:szCs w:val="32"/>
        </w:rPr>
        <w:t xml:space="preserve">　公文类政府信息公开属性审核工作应遵循依法、及时、高效原则，在公文产生的过程中同步确定其主动公开、依申请公开、不予公开三种属性。属主动公开的，应及时通过适当的途径发布。</w:t>
      </w:r>
    </w:p>
    <w:p w:rsidR="00173867" w:rsidRPr="00173867" w:rsidRDefault="00173867" w:rsidP="00173867">
      <w:pPr>
        <w:ind w:firstLineChars="200" w:firstLine="624"/>
        <w:rPr>
          <w:rFonts w:ascii="仿宋_GB2312" w:hint="eastAsia"/>
          <w:szCs w:val="32"/>
        </w:rPr>
      </w:pPr>
      <w:r w:rsidRPr="00173867">
        <w:rPr>
          <w:rFonts w:ascii="仿宋_GB2312" w:hint="eastAsia"/>
          <w:szCs w:val="32"/>
        </w:rPr>
        <w:t>（一）涉及公民、法人、其他组织切身利益，或需要社会公众广泛知晓、参与，或反映本局机构设置、职能、办事程序等情况的公文，应确定为“主动公开”属性；涉及机关内部管理事务或内部资料等内部信息的公文，应确定为“依申请公开”属性；涉及国家秘密、商业秘密、个人隐私的，或者涉及行政执法的，</w:t>
      </w:r>
      <w:r w:rsidRPr="00173867">
        <w:rPr>
          <w:rFonts w:ascii="仿宋_GB2312" w:hint="eastAsia"/>
          <w:szCs w:val="32"/>
        </w:rPr>
        <w:lastRenderedPageBreak/>
        <w:t>公开后可能会影响检查、调查、取证等执法活动或者会危及他人合法权益的，以及报上级机关的请示和报告，向有关部门征求意见和答复有关部门意见，与其他单位沟通商洽工作的函等公文，应当确定为“不予公开”属性（本局各类审计业务文书对外公开条件皆不许可，因此全部确定为“不予公开”）。</w:t>
      </w:r>
    </w:p>
    <w:p w:rsidR="00173867" w:rsidRPr="00173867" w:rsidRDefault="00173867" w:rsidP="00173867">
      <w:pPr>
        <w:ind w:firstLineChars="200" w:firstLine="624"/>
        <w:rPr>
          <w:rFonts w:ascii="仿宋_GB2312" w:hint="eastAsia"/>
          <w:szCs w:val="32"/>
        </w:rPr>
      </w:pPr>
      <w:r w:rsidRPr="00173867">
        <w:rPr>
          <w:rFonts w:ascii="仿宋_GB2312" w:hint="eastAsia"/>
          <w:szCs w:val="32"/>
        </w:rPr>
        <w:t>（二）转发类公文，应根据所转发公文的公开属性确定转发公文的政府信息公开属性；所转发公文没有确定公开属性的，原则上应重新确定公开属性。</w:t>
      </w:r>
    </w:p>
    <w:p w:rsidR="00173867" w:rsidRPr="00173867" w:rsidRDefault="00173867" w:rsidP="00173867">
      <w:pPr>
        <w:ind w:firstLineChars="200" w:firstLine="624"/>
        <w:rPr>
          <w:rFonts w:ascii="仿宋_GB2312" w:hint="eastAsia"/>
          <w:szCs w:val="32"/>
        </w:rPr>
      </w:pPr>
      <w:r w:rsidRPr="00173867">
        <w:rPr>
          <w:rFonts w:ascii="仿宋_GB2312" w:hint="eastAsia"/>
          <w:szCs w:val="32"/>
        </w:rPr>
        <w:t>（三）确定为“主动公开”的公文，不可夹带“依申请公开”和“不予公开”的内容。</w:t>
      </w:r>
    </w:p>
    <w:p w:rsidR="00173867" w:rsidRPr="00173867" w:rsidRDefault="00173867" w:rsidP="00173867">
      <w:pPr>
        <w:ind w:firstLineChars="200" w:firstLine="624"/>
        <w:rPr>
          <w:rFonts w:ascii="仿宋_GB2312" w:hint="eastAsia"/>
          <w:szCs w:val="32"/>
        </w:rPr>
      </w:pPr>
      <w:r w:rsidRPr="00C142B9">
        <w:rPr>
          <w:rFonts w:ascii="黑体" w:eastAsia="黑体" w:hint="eastAsia"/>
          <w:szCs w:val="32"/>
        </w:rPr>
        <w:t>第四条</w:t>
      </w:r>
      <w:r w:rsidRPr="00173867">
        <w:rPr>
          <w:rFonts w:ascii="仿宋_GB2312" w:hint="eastAsia"/>
          <w:szCs w:val="32"/>
        </w:rPr>
        <w:t xml:space="preserve">　公文标识公开属性应依据《条例》、《保密法》有关规定，按照“谁制作、谁提出，谁审查、谁办理”的原则，结合工作实际确定。草拟公文的</w:t>
      </w:r>
      <w:r w:rsidR="0052376A">
        <w:rPr>
          <w:rFonts w:ascii="仿宋_GB2312" w:hint="eastAsia"/>
          <w:szCs w:val="32"/>
        </w:rPr>
        <w:t>科室、单位</w:t>
      </w:r>
      <w:r w:rsidRPr="00173867">
        <w:rPr>
          <w:rFonts w:ascii="仿宋_GB2312" w:hint="eastAsia"/>
          <w:szCs w:val="32"/>
        </w:rPr>
        <w:t>在完成公文草拟的同时，应根据公文内容，在发文审批单“政府信息公开方式”</w:t>
      </w:r>
      <w:proofErr w:type="gramStart"/>
      <w:r w:rsidRPr="00173867">
        <w:rPr>
          <w:rFonts w:ascii="仿宋_GB2312" w:hint="eastAsia"/>
          <w:szCs w:val="32"/>
        </w:rPr>
        <w:t>后勾选其</w:t>
      </w:r>
      <w:proofErr w:type="gramEnd"/>
      <w:r w:rsidRPr="00173867">
        <w:rPr>
          <w:rFonts w:ascii="仿宋_GB2312" w:hint="eastAsia"/>
          <w:szCs w:val="32"/>
        </w:rPr>
        <w:t>属性；属不予公开的，应在发文审批单“备注”栏中注明不予公开理由（业务文书除外）。</w:t>
      </w:r>
    </w:p>
    <w:p w:rsidR="00173867" w:rsidRPr="00173867" w:rsidRDefault="00173867" w:rsidP="00173867">
      <w:pPr>
        <w:ind w:firstLineChars="200" w:firstLine="624"/>
        <w:rPr>
          <w:rFonts w:ascii="仿宋_GB2312" w:hint="eastAsia"/>
          <w:szCs w:val="32"/>
        </w:rPr>
      </w:pPr>
      <w:r w:rsidRPr="00C142B9">
        <w:rPr>
          <w:rFonts w:ascii="黑体" w:eastAsia="黑体" w:hint="eastAsia"/>
          <w:szCs w:val="32"/>
        </w:rPr>
        <w:t>第五条</w:t>
      </w:r>
      <w:r w:rsidRPr="00173867">
        <w:rPr>
          <w:rFonts w:ascii="仿宋_GB2312" w:hint="eastAsia"/>
          <w:szCs w:val="32"/>
        </w:rPr>
        <w:t xml:space="preserve">　本局办公室对拟发公文公开属性标注进行审核把关，若认为草拟公文</w:t>
      </w:r>
      <w:r w:rsidR="0052376A">
        <w:rPr>
          <w:rFonts w:ascii="仿宋_GB2312" w:hint="eastAsia"/>
          <w:szCs w:val="32"/>
        </w:rPr>
        <w:t>科室、单位</w:t>
      </w:r>
      <w:r w:rsidRPr="00173867">
        <w:rPr>
          <w:rFonts w:ascii="仿宋_GB2312" w:hint="eastAsia"/>
          <w:szCs w:val="32"/>
        </w:rPr>
        <w:t>确定的属性不符合《条例》要求，可协商该</w:t>
      </w:r>
      <w:r w:rsidR="0052376A">
        <w:rPr>
          <w:rFonts w:ascii="仿宋_GB2312" w:hint="eastAsia"/>
          <w:szCs w:val="32"/>
        </w:rPr>
        <w:t>科室、单位</w:t>
      </w:r>
      <w:r w:rsidRPr="00173867">
        <w:rPr>
          <w:rFonts w:ascii="仿宋_GB2312" w:hint="eastAsia"/>
          <w:szCs w:val="32"/>
        </w:rPr>
        <w:t>重新确定属性；协商不一致的，提出审核意见，由公文签发人确定。若草拟公文</w:t>
      </w:r>
      <w:r w:rsidR="0052376A">
        <w:rPr>
          <w:rFonts w:ascii="仿宋_GB2312" w:hint="eastAsia"/>
          <w:szCs w:val="32"/>
        </w:rPr>
        <w:t>科室、单位</w:t>
      </w:r>
      <w:r w:rsidRPr="00173867">
        <w:rPr>
          <w:rFonts w:ascii="仿宋_GB2312" w:hint="eastAsia"/>
          <w:szCs w:val="32"/>
        </w:rPr>
        <w:t>未确定公文公开属性的，退回该</w:t>
      </w:r>
      <w:r w:rsidR="0052376A">
        <w:rPr>
          <w:rFonts w:ascii="仿宋_GB2312" w:hint="eastAsia"/>
          <w:szCs w:val="32"/>
        </w:rPr>
        <w:t>科室、单位</w:t>
      </w:r>
      <w:r w:rsidRPr="00173867">
        <w:rPr>
          <w:rFonts w:ascii="仿宋_GB2312" w:hint="eastAsia"/>
          <w:szCs w:val="32"/>
        </w:rPr>
        <w:t>重新办理。</w:t>
      </w:r>
    </w:p>
    <w:p w:rsidR="00173867" w:rsidRPr="00173867" w:rsidRDefault="00173867" w:rsidP="00173867">
      <w:pPr>
        <w:ind w:firstLineChars="200" w:firstLine="624"/>
        <w:rPr>
          <w:rFonts w:ascii="仿宋_GB2312" w:hint="eastAsia"/>
          <w:szCs w:val="32"/>
        </w:rPr>
      </w:pPr>
      <w:r w:rsidRPr="00C142B9">
        <w:rPr>
          <w:rFonts w:ascii="黑体" w:eastAsia="黑体" w:hint="eastAsia"/>
          <w:szCs w:val="32"/>
        </w:rPr>
        <w:t>第六条</w:t>
      </w:r>
      <w:r w:rsidRPr="00173867">
        <w:rPr>
          <w:rFonts w:ascii="仿宋_GB2312" w:hint="eastAsia"/>
          <w:szCs w:val="32"/>
        </w:rPr>
        <w:t xml:space="preserve">　公文签发人在签发公文时，有权最终确定其属性。</w:t>
      </w:r>
    </w:p>
    <w:p w:rsidR="00173867" w:rsidRPr="00173867" w:rsidRDefault="00173867" w:rsidP="00173867">
      <w:pPr>
        <w:ind w:firstLineChars="200" w:firstLine="624"/>
        <w:rPr>
          <w:rFonts w:ascii="仿宋_GB2312" w:hint="eastAsia"/>
          <w:szCs w:val="32"/>
        </w:rPr>
      </w:pPr>
      <w:r w:rsidRPr="00C142B9">
        <w:rPr>
          <w:rFonts w:ascii="黑体" w:eastAsia="黑体" w:hint="eastAsia"/>
          <w:szCs w:val="32"/>
        </w:rPr>
        <w:lastRenderedPageBreak/>
        <w:t>第七条</w:t>
      </w:r>
      <w:r w:rsidRPr="00173867">
        <w:rPr>
          <w:rFonts w:ascii="仿宋_GB2312" w:hint="eastAsia"/>
          <w:szCs w:val="32"/>
        </w:rPr>
        <w:t xml:space="preserve">　多个部门联合发文时，应按照主办机关的意见确定公文属性。公文签发后，主办部门应将其属性反馈给其他联合发文机关。</w:t>
      </w:r>
    </w:p>
    <w:p w:rsidR="00173867" w:rsidRPr="00173867" w:rsidRDefault="00173867" w:rsidP="00173867">
      <w:pPr>
        <w:ind w:firstLineChars="200" w:firstLine="624"/>
        <w:rPr>
          <w:rFonts w:ascii="仿宋_GB2312" w:hint="eastAsia"/>
          <w:szCs w:val="32"/>
        </w:rPr>
      </w:pPr>
      <w:r w:rsidRPr="00C142B9">
        <w:rPr>
          <w:rFonts w:ascii="黑体" w:eastAsia="黑体" w:hint="eastAsia"/>
          <w:szCs w:val="32"/>
        </w:rPr>
        <w:t>第八条</w:t>
      </w:r>
      <w:r w:rsidRPr="00173867">
        <w:rPr>
          <w:rFonts w:ascii="仿宋_GB2312" w:hint="eastAsia"/>
          <w:szCs w:val="32"/>
        </w:rPr>
        <w:t xml:space="preserve">　公文签发后，办公室应按照其属性，将主动公开、依申请公开和不予公开的公文登记备案。属主动公开的，可直接将该公文通过本局在政府门户网站设立的子栏目或者其他形式全文发布。</w:t>
      </w:r>
    </w:p>
    <w:p w:rsidR="00173867" w:rsidRPr="00173867" w:rsidRDefault="00173867" w:rsidP="00173867">
      <w:pPr>
        <w:ind w:firstLineChars="200" w:firstLine="624"/>
        <w:rPr>
          <w:rFonts w:ascii="仿宋_GB2312" w:hint="eastAsia"/>
          <w:szCs w:val="32"/>
        </w:rPr>
      </w:pPr>
      <w:r w:rsidRPr="00C142B9">
        <w:rPr>
          <w:rFonts w:ascii="黑体" w:eastAsia="黑体" w:hint="eastAsia"/>
          <w:szCs w:val="32"/>
        </w:rPr>
        <w:t>第九条</w:t>
      </w:r>
      <w:r w:rsidRPr="00173867">
        <w:rPr>
          <w:rFonts w:ascii="仿宋_GB2312" w:hint="eastAsia"/>
          <w:szCs w:val="32"/>
        </w:rPr>
        <w:t xml:space="preserve">　在履行职责过程中产生的业务流程、办事指南、统计数据以及其他非公文类信息公开的审核，可参照制度确定公开属性。</w:t>
      </w:r>
    </w:p>
    <w:p w:rsidR="00EF0F5C" w:rsidRDefault="00173867" w:rsidP="00173867">
      <w:pPr>
        <w:ind w:firstLineChars="200" w:firstLine="624"/>
        <w:rPr>
          <w:rFonts w:ascii="仿宋_GB2312" w:hint="eastAsia"/>
          <w:szCs w:val="32"/>
        </w:rPr>
      </w:pPr>
      <w:r w:rsidRPr="00C142B9">
        <w:rPr>
          <w:rFonts w:ascii="黑体" w:eastAsia="黑体" w:hint="eastAsia"/>
          <w:szCs w:val="32"/>
        </w:rPr>
        <w:t>第十条</w:t>
      </w:r>
      <w:r w:rsidRPr="00173867">
        <w:rPr>
          <w:rFonts w:ascii="仿宋_GB2312" w:hint="eastAsia"/>
          <w:szCs w:val="32"/>
        </w:rPr>
        <w:t xml:space="preserve">　本制度自印发之日起执行。</w:t>
      </w:r>
    </w:p>
    <w:sectPr w:rsidR="00EF0F5C"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8AC" w:rsidRDefault="002B58AC" w:rsidP="00AE3AC2">
      <w:r>
        <w:separator/>
      </w:r>
    </w:p>
  </w:endnote>
  <w:endnote w:type="continuationSeparator" w:id="0">
    <w:p w:rsidR="002B58AC" w:rsidRDefault="002B58AC"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Pr="00791C35">
      <w:rPr>
        <w:rFonts w:ascii="宋体" w:eastAsia="宋体" w:hAnsi="宋体"/>
        <w:sz w:val="28"/>
        <w:szCs w:val="28"/>
      </w:rPr>
      <w:fldChar w:fldCharType="separate"/>
    </w:r>
    <w:r w:rsidR="00284BCE" w:rsidRPr="00284BCE">
      <w:rPr>
        <w:rFonts w:ascii="宋体" w:eastAsia="宋体" w:hAnsi="宋体"/>
        <w:noProof/>
        <w:sz w:val="28"/>
        <w:szCs w:val="28"/>
        <w:lang w:val="zh-CN"/>
      </w:rPr>
      <w:t>2</w:t>
    </w:r>
    <w:r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Pr="00791C35">
      <w:rPr>
        <w:rFonts w:ascii="宋体" w:eastAsia="宋体" w:hAnsi="宋体"/>
        <w:sz w:val="28"/>
        <w:szCs w:val="28"/>
      </w:rPr>
      <w:fldChar w:fldCharType="separate"/>
    </w:r>
    <w:r w:rsidR="00284BCE" w:rsidRPr="00284BCE">
      <w:rPr>
        <w:rFonts w:ascii="宋体" w:eastAsia="宋体" w:hAnsi="宋体"/>
        <w:noProof/>
        <w:sz w:val="28"/>
        <w:szCs w:val="28"/>
        <w:lang w:val="zh-CN"/>
      </w:rPr>
      <w:t>1</w:t>
    </w:r>
    <w:r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8AC" w:rsidRDefault="002B58AC" w:rsidP="00AE3AC2">
      <w:r>
        <w:separator/>
      </w:r>
    </w:p>
  </w:footnote>
  <w:footnote w:type="continuationSeparator" w:id="0">
    <w:p w:rsidR="002B58AC" w:rsidRDefault="002B58AC"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3074"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3AC1"/>
    <w:rsid w:val="000449F0"/>
    <w:rsid w:val="00053C76"/>
    <w:rsid w:val="00060467"/>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C36"/>
    <w:rsid w:val="0015285F"/>
    <w:rsid w:val="0015330D"/>
    <w:rsid w:val="00154D38"/>
    <w:rsid w:val="00161D2E"/>
    <w:rsid w:val="00162496"/>
    <w:rsid w:val="001678E3"/>
    <w:rsid w:val="00171161"/>
    <w:rsid w:val="001713AC"/>
    <w:rsid w:val="00173867"/>
    <w:rsid w:val="001913F5"/>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4697C"/>
    <w:rsid w:val="00255D9A"/>
    <w:rsid w:val="00257F19"/>
    <w:rsid w:val="00260A0C"/>
    <w:rsid w:val="002805C0"/>
    <w:rsid w:val="00281A07"/>
    <w:rsid w:val="00284BCE"/>
    <w:rsid w:val="00285BDC"/>
    <w:rsid w:val="002A117E"/>
    <w:rsid w:val="002A50A7"/>
    <w:rsid w:val="002A6E61"/>
    <w:rsid w:val="002B145E"/>
    <w:rsid w:val="002B58AC"/>
    <w:rsid w:val="002C1335"/>
    <w:rsid w:val="002C314F"/>
    <w:rsid w:val="002D7F64"/>
    <w:rsid w:val="002F3964"/>
    <w:rsid w:val="00307469"/>
    <w:rsid w:val="00315D03"/>
    <w:rsid w:val="003251EE"/>
    <w:rsid w:val="00325331"/>
    <w:rsid w:val="00327575"/>
    <w:rsid w:val="00330248"/>
    <w:rsid w:val="00336A39"/>
    <w:rsid w:val="0034250F"/>
    <w:rsid w:val="003430DD"/>
    <w:rsid w:val="003518B4"/>
    <w:rsid w:val="003650D6"/>
    <w:rsid w:val="00370964"/>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F05B8"/>
    <w:rsid w:val="004005C6"/>
    <w:rsid w:val="00405459"/>
    <w:rsid w:val="004056BA"/>
    <w:rsid w:val="00412451"/>
    <w:rsid w:val="00412775"/>
    <w:rsid w:val="0043467B"/>
    <w:rsid w:val="004367B2"/>
    <w:rsid w:val="00441BCA"/>
    <w:rsid w:val="00447278"/>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376A"/>
    <w:rsid w:val="005258AB"/>
    <w:rsid w:val="00535284"/>
    <w:rsid w:val="0053635A"/>
    <w:rsid w:val="0054267A"/>
    <w:rsid w:val="00544C63"/>
    <w:rsid w:val="005516E3"/>
    <w:rsid w:val="00562D0B"/>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638E"/>
    <w:rsid w:val="005D722A"/>
    <w:rsid w:val="005E781A"/>
    <w:rsid w:val="00602E3E"/>
    <w:rsid w:val="006120DE"/>
    <w:rsid w:val="0063430D"/>
    <w:rsid w:val="00634E29"/>
    <w:rsid w:val="00656CEC"/>
    <w:rsid w:val="006703CB"/>
    <w:rsid w:val="00671111"/>
    <w:rsid w:val="00694FA3"/>
    <w:rsid w:val="006971D9"/>
    <w:rsid w:val="006A1C2F"/>
    <w:rsid w:val="006B005B"/>
    <w:rsid w:val="006B17C2"/>
    <w:rsid w:val="006B3403"/>
    <w:rsid w:val="006C57D1"/>
    <w:rsid w:val="006E070D"/>
    <w:rsid w:val="006F1825"/>
    <w:rsid w:val="006F306E"/>
    <w:rsid w:val="00721B21"/>
    <w:rsid w:val="00726DAD"/>
    <w:rsid w:val="00727165"/>
    <w:rsid w:val="00732068"/>
    <w:rsid w:val="0073334D"/>
    <w:rsid w:val="00734F39"/>
    <w:rsid w:val="007473FB"/>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E10C5"/>
    <w:rsid w:val="007F26FB"/>
    <w:rsid w:val="008037DB"/>
    <w:rsid w:val="008103D0"/>
    <w:rsid w:val="008157E8"/>
    <w:rsid w:val="00823C33"/>
    <w:rsid w:val="00856AC8"/>
    <w:rsid w:val="00861325"/>
    <w:rsid w:val="00862CB1"/>
    <w:rsid w:val="008643A0"/>
    <w:rsid w:val="008745A8"/>
    <w:rsid w:val="00882557"/>
    <w:rsid w:val="008825D0"/>
    <w:rsid w:val="00887617"/>
    <w:rsid w:val="00895A72"/>
    <w:rsid w:val="008B629C"/>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359D"/>
    <w:rsid w:val="00A842AC"/>
    <w:rsid w:val="00A93B96"/>
    <w:rsid w:val="00A94E7E"/>
    <w:rsid w:val="00A96915"/>
    <w:rsid w:val="00AA354E"/>
    <w:rsid w:val="00AB56BB"/>
    <w:rsid w:val="00AD1B2C"/>
    <w:rsid w:val="00AD771A"/>
    <w:rsid w:val="00AE3AC2"/>
    <w:rsid w:val="00AF4760"/>
    <w:rsid w:val="00B11B52"/>
    <w:rsid w:val="00B20755"/>
    <w:rsid w:val="00B26297"/>
    <w:rsid w:val="00B3486B"/>
    <w:rsid w:val="00B43126"/>
    <w:rsid w:val="00B50FC1"/>
    <w:rsid w:val="00B675F0"/>
    <w:rsid w:val="00B70F20"/>
    <w:rsid w:val="00B7513F"/>
    <w:rsid w:val="00B75EA9"/>
    <w:rsid w:val="00B860AD"/>
    <w:rsid w:val="00B9077F"/>
    <w:rsid w:val="00B910DE"/>
    <w:rsid w:val="00B9261A"/>
    <w:rsid w:val="00B95E6A"/>
    <w:rsid w:val="00B9611B"/>
    <w:rsid w:val="00BA3430"/>
    <w:rsid w:val="00BB6F71"/>
    <w:rsid w:val="00BE3DBE"/>
    <w:rsid w:val="00BE775A"/>
    <w:rsid w:val="00C04C0F"/>
    <w:rsid w:val="00C142B9"/>
    <w:rsid w:val="00C14F12"/>
    <w:rsid w:val="00C26E3F"/>
    <w:rsid w:val="00C26F81"/>
    <w:rsid w:val="00C27F33"/>
    <w:rsid w:val="00C34640"/>
    <w:rsid w:val="00C531E5"/>
    <w:rsid w:val="00C55CCD"/>
    <w:rsid w:val="00C60280"/>
    <w:rsid w:val="00C6094B"/>
    <w:rsid w:val="00C73A1B"/>
    <w:rsid w:val="00C76167"/>
    <w:rsid w:val="00C87EAB"/>
    <w:rsid w:val="00C95B83"/>
    <w:rsid w:val="00CA5050"/>
    <w:rsid w:val="00CB004E"/>
    <w:rsid w:val="00CC1E5D"/>
    <w:rsid w:val="00CD502B"/>
    <w:rsid w:val="00CE2303"/>
    <w:rsid w:val="00CE3FAB"/>
    <w:rsid w:val="00D0020F"/>
    <w:rsid w:val="00D0226A"/>
    <w:rsid w:val="00D16F3E"/>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60B5D"/>
    <w:rsid w:val="00E84469"/>
    <w:rsid w:val="00E97654"/>
    <w:rsid w:val="00EA15F7"/>
    <w:rsid w:val="00EB1D7B"/>
    <w:rsid w:val="00EB4ABE"/>
    <w:rsid w:val="00EB79CC"/>
    <w:rsid w:val="00EC4B93"/>
    <w:rsid w:val="00ED2F0E"/>
    <w:rsid w:val="00ED4C3C"/>
    <w:rsid w:val="00ED7E49"/>
    <w:rsid w:val="00EE3FBC"/>
    <w:rsid w:val="00EE72D6"/>
    <w:rsid w:val="00EF0F5C"/>
    <w:rsid w:val="00F000FD"/>
    <w:rsid w:val="00F013A0"/>
    <w:rsid w:val="00F248FC"/>
    <w:rsid w:val="00F27260"/>
    <w:rsid w:val="00F40B14"/>
    <w:rsid w:val="00F46CB6"/>
    <w:rsid w:val="00F635D3"/>
    <w:rsid w:val="00F7069F"/>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1081</Characters>
  <Application>Microsoft Office Word</Application>
  <DocSecurity>0</DocSecurity>
  <Lines>9</Lines>
  <Paragraphs>2</Paragraphs>
  <ScaleCrop>false</ScaleCrop>
  <Company>微软中国</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tyjrswj06</cp:lastModifiedBy>
  <cp:revision>2</cp:revision>
  <cp:lastPrinted>2018-02-09T06:17:00Z</cp:lastPrinted>
  <dcterms:created xsi:type="dcterms:W3CDTF">2019-06-26T02:43:00Z</dcterms:created>
  <dcterms:modified xsi:type="dcterms:W3CDTF">2019-06-26T02:43:00Z</dcterms:modified>
</cp:coreProperties>
</file>