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bidi="ar"/>
        </w:rPr>
        <w:t>舒缓疗护定点医疗机构临终病人病情（生存期）评估单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400"/>
        <w:textAlignment w:val="auto"/>
        <w:rPr>
          <w:rFonts w:hint="eastAsia" w:ascii="Times New Roman" w:hAnsi="Times New Roman" w:cs="宋体"/>
          <w:sz w:val="18"/>
          <w:szCs w:val="18"/>
          <w:lang w:bidi="ar"/>
        </w:rPr>
      </w:pPr>
    </w:p>
    <w:tbl>
      <w:tblPr>
        <w:tblStyle w:val="4"/>
        <w:tblpPr w:leftFromText="180" w:rightFromText="180" w:vertAnchor="text" w:horzAnchor="page" w:tblpX="1323" w:tblpY="54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99"/>
        <w:gridCol w:w="1219"/>
        <w:gridCol w:w="1219"/>
        <w:gridCol w:w="1219"/>
        <w:gridCol w:w="1219"/>
        <w:gridCol w:w="1219"/>
        <w:gridCol w:w="445"/>
        <w:gridCol w:w="445"/>
        <w:gridCol w:w="445"/>
        <w:gridCol w:w="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号</w:t>
            </w:r>
          </w:p>
        </w:tc>
        <w:tc>
          <w:tcPr>
            <w:tcW w:w="699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病情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项目</w:t>
            </w:r>
          </w:p>
        </w:tc>
        <w:tc>
          <w:tcPr>
            <w:tcW w:w="6095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45" w:firstLineChars="4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级         差        比        例</w:t>
            </w:r>
          </w:p>
        </w:tc>
        <w:tc>
          <w:tcPr>
            <w:tcW w:w="178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评估时间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100%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50%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30%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20%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10%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院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周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月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摄入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平时正常量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18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平时半量以下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9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5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少量流质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少量啜饮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*仅口唇匢动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体能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生活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自主行走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全自理18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搀扶走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大部分自理9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大多卧床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自行用餐5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卧床能坐靠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能交流3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*仅能肢体徐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动、吞咽   1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（岁）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＜50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10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22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50～69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5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70～79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5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80～89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＞90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呼吸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次/分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10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活动后气促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平卧时气促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*＞30或＜10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#张口点头样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神志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10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淡漠 眼神呆滞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嗜睡或烦躁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*浅昏迷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5" w:leftChars="36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#深昏迷或见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“回光返照” 1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血压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bidi="ar"/>
              </w:rPr>
              <w:t>收缩压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＜平时值20%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5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＜100mmHg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*＜80mmHg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5" w:leftChars="36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#＜70mmHg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脉搏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次/分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＞100或不齐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＞120或＜60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*＞160或＜50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5" w:leftChars="3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#＜45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营养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状态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无消瘦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略有消瘦体重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下降＞10%  3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轻度消瘦体重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下降＞20%  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中度消瘦体重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下降＞30%  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重度消瘦体重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下降＞40% 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9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脏器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状态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无损伤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非重要脏器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7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损伤  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一个重要脏器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损伤  1.5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两个重要脏器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损伤   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三个以上重要脏器损伤  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体温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bidi="ar"/>
              </w:rPr>
              <w:t>腋下℃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＞37.1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＞38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1.5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*＞39或＜36.3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5" w:leftChars="36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#＞40或＜36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11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尿量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bidi="ar"/>
              </w:rPr>
              <w:t>MI/日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5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略减＞700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5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减少＞400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1.5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*少尿＜400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5" w:leftChars="36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#无尿＜100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12</w:t>
            </w: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水肿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下肢水肿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全身水肿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1.5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伴胸、腹水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胸、腹水伴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bidi="ar"/>
              </w:rPr>
              <w:t>呼吸限制0.5</w:t>
            </w: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共计</w:t>
            </w: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</w:tc>
        <w:tc>
          <w:tcPr>
            <w:tcW w:w="121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40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床号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姓名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性别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年龄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住院号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 诊断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 xml:space="preserve">          </w:t>
      </w:r>
    </w:p>
    <w:p>
      <w:pPr>
        <w:spacing w:line="240" w:lineRule="exact"/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</w:pPr>
    </w:p>
    <w:p>
      <w:pPr>
        <w:spacing w:line="240" w:lineRule="exact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说明：1.上表中含“*、#”格为限定警示指标内容，符合“*”内容3项以上者或者符合“#”2项以上者，可确定病情已进入濒临死亡阶段，预计生存期约在3天。</w:t>
      </w:r>
    </w:p>
    <w:p>
      <w:pPr>
        <w:spacing w:line="240" w:lineRule="exact"/>
        <w:ind w:firstLine="450" w:firstLineChars="300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2.重要脏器指对生命延续有明显影响的脏器，如心、肝、肺、肾、脑，损伤包括脏器转移和/或功能衰（减）竭。</w:t>
      </w:r>
    </w:p>
    <w:p>
      <w:pPr>
        <w:spacing w:line="240" w:lineRule="exact"/>
        <w:ind w:firstLine="450" w:firstLineChars="300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3.血压的平时值指发病以前，血压在同样条件下的平均（3次以上）测值。</w:t>
      </w:r>
    </w:p>
    <w:p>
      <w:pPr>
        <w:spacing w:line="240" w:lineRule="exact"/>
        <w:ind w:firstLine="450" w:firstLineChars="300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4.“回光返照”指患晚期癌症或其他衰竭性疾病的病人，在临终弥补时，出现短期的“食欲增加、精神亢奋、神志转清、开口说话、思维清晰、肢体徐动”等现象，约1-3天后病情急转，出现死亡。</w:t>
      </w:r>
    </w:p>
    <w:p>
      <w:pPr>
        <w:spacing w:line="240" w:lineRule="exact"/>
        <w:ind w:firstLine="450" w:firstLineChars="300"/>
        <w:rPr>
          <w:rFonts w:hint="eastAsia" w:asciiTheme="minorEastAsia" w:hAnsiTheme="minorEastAsia" w:eastAsiaTheme="minorEastAsia" w:cstheme="minorEastAsia"/>
          <w:sz w:val="15"/>
          <w:szCs w:val="15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5.“下肢水肿”指腿、足部任一侧、段的水肿，“胸腹水伴呼吸限制”指大量胸、腹水时引起呼吸困难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 w:bidi="ar"/>
        </w:rPr>
        <w:t>。</w:t>
      </w:r>
    </w:p>
    <w:p>
      <w:pPr>
        <w:spacing w:line="240" w:lineRule="exact"/>
        <w:ind w:firstLine="450" w:firstLineChars="300"/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6.某些出入院病人，病情尚不稳定如颅内内压增高、严重感染、高热，需待急症病况得到控制，方能比较准确的评估，本评估所得结果建立在安宁护理和缓和医疗的基础之上。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50" w:firstLineChars="30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50" w:firstLineChars="30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评估结论：    〇符合标准           〇不符合标准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50" w:firstLineChars="300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5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bidi="ar"/>
        </w:rPr>
        <w:t>本人（或家属）签字：                        经治医生签字：                   科主任签字：</w:t>
      </w:r>
    </w:p>
    <w:p/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mY1MzJhMzBmMjc5OTBlODZhMzViMjZlMjhjYjkifQ=="/>
  </w:docVars>
  <w:rsids>
    <w:rsidRoot w:val="660945E4"/>
    <w:rsid w:val="6609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2023-01-04T08:17:00Z</dcterms:created>
  <dc:creator>福到命到(李建平)</dc:creator>
  <cp:lastModifiedBy>福到命到(李建平)</cp:lastModifiedBy>
  <dcterms:modified xsi:type="dcterms:W3CDTF">2023-01-04T08:19:32Z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495E8C1A77C74E5E9A0E89AB7F5E2B28</vt:lpwstr>
  </property>
</Properties>
</file>